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2021年度</w:t>
      </w:r>
    </w:p>
    <w:p>
      <w:pPr>
        <w:pStyle w:val="9"/>
        <w:jc w:val="center"/>
        <w:rPr>
          <w:sz w:val="84"/>
          <w:szCs w:val="84"/>
        </w:rPr>
      </w:pPr>
      <w:r>
        <w:rPr>
          <w:rFonts w:hint="eastAsia"/>
          <w:sz w:val="84"/>
          <w:szCs w:val="84"/>
        </w:rPr>
        <w:t>湖南省国防科技工业局</w:t>
      </w:r>
    </w:p>
    <w:p>
      <w:pPr>
        <w:pStyle w:val="9"/>
        <w:jc w:val="center"/>
        <w:rPr>
          <w:sz w:val="84"/>
          <w:szCs w:val="84"/>
        </w:rPr>
      </w:pPr>
      <w:r>
        <w:rPr>
          <w:rFonts w:hint="eastAsia"/>
          <w:sz w:val="84"/>
          <w:szCs w:val="84"/>
        </w:rPr>
        <w:t>技术开发中心决算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第一部分单位概况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21年度部门决算表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21年度部门决算情况说明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p>
    <w:p>
      <w:pPr>
        <w:pStyle w:val="9"/>
        <w:jc w:val="center"/>
        <w:rPr>
          <w:sz w:val="84"/>
          <w:szCs w:val="84"/>
        </w:rPr>
      </w:pPr>
    </w:p>
    <w:p>
      <w:pPr>
        <w:pStyle w:val="9"/>
        <w:jc w:val="center"/>
        <w:rPr>
          <w:sz w:val="84"/>
          <w:szCs w:val="84"/>
        </w:rPr>
      </w:pPr>
      <w:r>
        <w:rPr>
          <w:rFonts w:hint="eastAsia"/>
          <w:sz w:val="84"/>
          <w:szCs w:val="84"/>
        </w:rPr>
        <w:t>湖南省国防科技工业局</w:t>
      </w:r>
    </w:p>
    <w:p>
      <w:pPr>
        <w:pStyle w:val="9"/>
        <w:jc w:val="center"/>
        <w:rPr>
          <w:sz w:val="84"/>
          <w:szCs w:val="84"/>
        </w:rPr>
      </w:pPr>
      <w:r>
        <w:rPr>
          <w:rFonts w:hint="eastAsia"/>
          <w:sz w:val="84"/>
          <w:szCs w:val="84"/>
        </w:rPr>
        <w:t>技术开发中心概况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rFonts w:hint="eastAsia"/>
          <w:sz w:val="72"/>
          <w:szCs w:val="7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 xml:space="preserve">    </w:t>
      </w:r>
      <w:r>
        <w:rPr>
          <w:rFonts w:asciiTheme="minorEastAsia" w:hAnsiTheme="minorEastAsia"/>
          <w:bCs/>
          <w:kern w:val="0"/>
          <w:sz w:val="32"/>
          <w:szCs w:val="32"/>
        </w:rPr>
        <w:t>湖南省国防科技工业局技术开发中心是1983年10月经省政府批准成立的公益二类事业单位。主要业务范围：</w:t>
      </w:r>
      <w:r>
        <w:rPr>
          <w:rFonts w:hint="eastAsia" w:asciiTheme="minorEastAsia" w:hAnsiTheme="minorEastAsia"/>
          <w:bCs/>
          <w:kern w:val="0"/>
          <w:sz w:val="32"/>
          <w:szCs w:val="32"/>
        </w:rPr>
        <w:t>军民两用产品研发、军民融合技术成果推广转化、军民融合项目申报评审咨询服务、国防专利和普通代理及知识产权咨询服务、军工保密资质认证咨询服务、军民融合项目绩效评价、军工项目审计审核，目前还承担着全省军工数据统计和全省涉密技术合同认证登记等政府购买服务工作。</w:t>
      </w:r>
      <w:r>
        <w:rPr>
          <w:rFonts w:asciiTheme="minorEastAsia" w:hAnsiTheme="minorEastAsia"/>
          <w:bCs/>
          <w:kern w:val="0"/>
          <w:sz w:val="32"/>
          <w:szCs w:val="32"/>
        </w:rPr>
        <w:t>具有国防专利代理、咨询服务甲级、军工涉密业务咨询服务安全保密条件备案、</w:t>
      </w:r>
      <w:r>
        <w:rPr>
          <w:rFonts w:hint="eastAsia" w:asciiTheme="minorEastAsia" w:hAnsiTheme="minorEastAsia"/>
          <w:bCs/>
          <w:kern w:val="0"/>
          <w:sz w:val="32"/>
          <w:szCs w:val="32"/>
        </w:rPr>
        <w:t>省涉密技术合同认定登记点资质</w:t>
      </w:r>
      <w:r>
        <w:rPr>
          <w:rFonts w:asciiTheme="minorEastAsia" w:hAnsiTheme="minorEastAsia"/>
          <w:bCs/>
          <w:kern w:val="0"/>
          <w:sz w:val="32"/>
          <w:szCs w:val="32"/>
        </w:rPr>
        <w:t>等</w:t>
      </w:r>
      <w:r>
        <w:rPr>
          <w:rFonts w:hint="eastAsia" w:asciiTheme="minorEastAsia" w:hAnsiTheme="minorEastAsia"/>
          <w:bCs/>
          <w:kern w:val="0"/>
          <w:sz w:val="32"/>
          <w:szCs w:val="32"/>
        </w:rPr>
        <w:t>5</w:t>
      </w:r>
      <w:r>
        <w:rPr>
          <w:rFonts w:asciiTheme="minorEastAsia" w:hAnsiTheme="minorEastAsia"/>
          <w:bCs/>
          <w:kern w:val="0"/>
          <w:sz w:val="32"/>
          <w:szCs w:val="32"/>
        </w:rPr>
        <w:t>个资质</w:t>
      </w:r>
      <w:r>
        <w:rPr>
          <w:rFonts w:hint="eastAsia" w:asciiTheme="minorEastAsia" w:hAnsiTheme="minorEastAsia"/>
          <w:bCs/>
          <w:kern w:val="0"/>
          <w:sz w:val="32"/>
          <w:szCs w:val="32"/>
        </w:rPr>
        <w:t>。</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（一）内设机构设置。</w:t>
      </w:r>
      <w:r>
        <w:rPr>
          <w:rFonts w:asciiTheme="minorEastAsia" w:hAnsiTheme="minorEastAsia"/>
          <w:bCs/>
          <w:kern w:val="0"/>
          <w:sz w:val="32"/>
          <w:szCs w:val="32"/>
        </w:rPr>
        <w:t>湖南省国防科技工业局技术开发中心</w:t>
      </w:r>
      <w:r>
        <w:rPr>
          <w:rFonts w:hint="eastAsia" w:asciiTheme="minorEastAsia" w:hAnsiTheme="minorEastAsia"/>
          <w:bCs/>
          <w:kern w:val="0"/>
          <w:sz w:val="32"/>
          <w:szCs w:val="32"/>
        </w:rPr>
        <w:t>内设机构包括：</w:t>
      </w:r>
      <w:r>
        <w:rPr>
          <w:rFonts w:asciiTheme="minorEastAsia" w:hAnsiTheme="minorEastAsia"/>
          <w:bCs/>
          <w:kern w:val="0"/>
          <w:sz w:val="32"/>
          <w:szCs w:val="32"/>
        </w:rPr>
        <w:t>综合部、军工资质部、国防专利部、技术创新部</w:t>
      </w:r>
      <w:r>
        <w:rPr>
          <w:rFonts w:hint="eastAsia" w:asciiTheme="minorEastAsia" w:hAnsiTheme="minorEastAsia"/>
          <w:bCs/>
          <w:kern w:val="0"/>
          <w:sz w:val="32"/>
          <w:szCs w:val="32"/>
        </w:rPr>
        <w:t>、</w:t>
      </w:r>
      <w:r>
        <w:rPr>
          <w:rFonts w:asciiTheme="minorEastAsia" w:hAnsiTheme="minorEastAsia"/>
          <w:bCs/>
          <w:kern w:val="0"/>
          <w:sz w:val="32"/>
          <w:szCs w:val="32"/>
        </w:rPr>
        <w:t>审计审核部五个部门。</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（二）决算单位构成。</w:t>
      </w:r>
      <w:r>
        <w:rPr>
          <w:rFonts w:asciiTheme="minorEastAsia" w:hAnsiTheme="minorEastAsia"/>
          <w:bCs/>
          <w:kern w:val="0"/>
          <w:sz w:val="32"/>
          <w:szCs w:val="32"/>
        </w:rPr>
        <w:t>湖南省国防科技工业局技术开发中心</w:t>
      </w:r>
      <w:r>
        <w:rPr>
          <w:rFonts w:hint="eastAsia" w:asciiTheme="minorEastAsia" w:hAnsiTheme="minorEastAsia"/>
          <w:bCs/>
          <w:kern w:val="0"/>
          <w:sz w:val="32"/>
          <w:szCs w:val="32"/>
        </w:rPr>
        <w:t>内</w:t>
      </w:r>
      <w:r>
        <w:rPr>
          <w:rFonts w:asciiTheme="minorEastAsia" w:hAnsiTheme="minorEastAsia"/>
          <w:bCs/>
          <w:kern w:val="0"/>
          <w:sz w:val="32"/>
          <w:szCs w:val="32"/>
        </w:rPr>
        <w:t>20</w:t>
      </w:r>
      <w:r>
        <w:rPr>
          <w:rFonts w:hint="eastAsia" w:asciiTheme="minorEastAsia" w:hAnsiTheme="minorEastAsia"/>
          <w:bCs/>
          <w:kern w:val="0"/>
          <w:sz w:val="32"/>
          <w:szCs w:val="32"/>
        </w:rPr>
        <w:t>21年部门决算汇总公开单位构成包括：</w:t>
      </w:r>
      <w:r>
        <w:rPr>
          <w:rFonts w:asciiTheme="minorEastAsia" w:hAnsiTheme="minorEastAsia"/>
          <w:bCs/>
          <w:kern w:val="0"/>
          <w:sz w:val="32"/>
          <w:szCs w:val="32"/>
        </w:rPr>
        <w:t>湖南省国防科技工业局技术开发中心</w:t>
      </w:r>
      <w:r>
        <w:rPr>
          <w:rFonts w:hint="eastAsia" w:asciiTheme="minorEastAsia" w:hAnsiTheme="minorEastAsia"/>
          <w:bCs/>
          <w:kern w:val="0"/>
          <w:sz w:val="32"/>
          <w:szCs w:val="32"/>
        </w:rPr>
        <w:t>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r>
        <w:rPr>
          <w:rFonts w:hint="eastAsia"/>
          <w:sz w:val="72"/>
          <w:szCs w:val="72"/>
        </w:rPr>
        <w:t>第二部分</w:t>
      </w:r>
    </w:p>
    <w:p>
      <w:pPr>
        <w:jc w:val="center"/>
        <w:rPr>
          <w:sz w:val="72"/>
          <w:szCs w:val="72"/>
        </w:rPr>
      </w:pPr>
    </w:p>
    <w:p>
      <w:pPr>
        <w:jc w:val="center"/>
        <w:rPr>
          <w:bCs/>
          <w:sz w:val="72"/>
          <w:szCs w:val="72"/>
        </w:rPr>
      </w:pPr>
      <w:r>
        <w:rPr>
          <w:bCs/>
          <w:sz w:val="72"/>
          <w:szCs w:val="72"/>
        </w:rPr>
        <w:t>湖南省国防科技工业局</w:t>
      </w:r>
    </w:p>
    <w:p>
      <w:pPr>
        <w:jc w:val="center"/>
        <w:rPr>
          <w:sz w:val="72"/>
          <w:szCs w:val="72"/>
        </w:rPr>
      </w:pPr>
      <w:r>
        <w:rPr>
          <w:bCs/>
          <w:sz w:val="72"/>
          <w:szCs w:val="72"/>
        </w:rPr>
        <w:t>技术开发中心</w:t>
      </w:r>
      <w:r>
        <w:rPr>
          <w:rFonts w:hint="eastAsia"/>
          <w:sz w:val="72"/>
          <w:szCs w:val="72"/>
        </w:rPr>
        <w:t>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5"/>
        <w:tblW w:w="5000" w:type="pct"/>
        <w:tblInd w:w="0" w:type="dxa"/>
        <w:tblLayout w:type="autofit"/>
        <w:tblCellMar>
          <w:top w:w="0" w:type="dxa"/>
          <w:left w:w="0" w:type="dxa"/>
          <w:bottom w:w="0" w:type="dxa"/>
          <w:right w:w="0" w:type="dxa"/>
        </w:tblCellMar>
      </w:tblPr>
      <w:tblGrid>
        <w:gridCol w:w="5726"/>
        <w:gridCol w:w="582"/>
        <w:gridCol w:w="1676"/>
        <w:gridCol w:w="3573"/>
        <w:gridCol w:w="582"/>
        <w:gridCol w:w="1849"/>
      </w:tblGrid>
      <w:tr>
        <w:tblPrEx>
          <w:tblCellMar>
            <w:top w:w="0" w:type="dxa"/>
            <w:left w:w="0" w:type="dxa"/>
            <w:bottom w:w="0" w:type="dxa"/>
            <w:right w:w="0" w:type="dxa"/>
          </w:tblCellMar>
        </w:tblPrEx>
        <w:trPr>
          <w:trHeight w:val="375" w:hRule="atLeast"/>
        </w:trPr>
        <w:tc>
          <w:tcPr>
            <w:tcW w:w="5000" w:type="pct"/>
            <w:gridSpan w:val="6"/>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黑体" w:hAnsi="宋体" w:eastAsia="黑体" w:cs="黑体"/>
                <w:color w:val="000000"/>
                <w:sz w:val="30"/>
                <w:szCs w:val="30"/>
              </w:rPr>
            </w:pPr>
            <w:r>
              <w:rPr>
                <w:rFonts w:hint="eastAsia" w:ascii="黑体" w:hAnsi="宋体" w:eastAsia="黑体" w:cs="黑体"/>
                <w:color w:val="000000"/>
                <w:kern w:val="0"/>
                <w:sz w:val="30"/>
                <w:szCs w:val="30"/>
                <w:lang w:bidi="ar"/>
              </w:rPr>
              <w:t>收入支出决算总表</w:t>
            </w:r>
          </w:p>
        </w:tc>
      </w:tr>
      <w:tr>
        <w:tblPrEx>
          <w:tblCellMar>
            <w:top w:w="0" w:type="dxa"/>
            <w:left w:w="0" w:type="dxa"/>
            <w:bottom w:w="0" w:type="dxa"/>
            <w:right w:w="0" w:type="dxa"/>
          </w:tblCellMar>
        </w:tblPrEx>
        <w:trPr>
          <w:trHeight w:val="300" w:hRule="atLeast"/>
        </w:trPr>
        <w:tc>
          <w:tcPr>
            <w:tcW w:w="2047"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208"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599"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1277"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208"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659" w:type="pct"/>
            <w:tcBorders>
              <w:top w:val="nil"/>
              <w:left w:val="nil"/>
              <w:bottom w:val="nil"/>
              <w:right w:val="nil"/>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lang w:bidi="ar"/>
              </w:rPr>
              <w:t>公开01表</w:t>
            </w:r>
          </w:p>
        </w:tc>
      </w:tr>
      <w:tr>
        <w:tblPrEx>
          <w:tblCellMar>
            <w:top w:w="0" w:type="dxa"/>
            <w:left w:w="0" w:type="dxa"/>
            <w:bottom w:w="0" w:type="dxa"/>
            <w:right w:w="0" w:type="dxa"/>
          </w:tblCellMar>
        </w:tblPrEx>
        <w:trPr>
          <w:trHeight w:val="300" w:hRule="atLeast"/>
        </w:trPr>
        <w:tc>
          <w:tcPr>
            <w:tcW w:w="2047" w:type="pct"/>
            <w:tcBorders>
              <w:top w:val="nil"/>
              <w:left w:val="nil"/>
              <w:bottom w:val="single" w:color="80808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部门：湖南省国防科技工业局技术开发中心</w:t>
            </w:r>
          </w:p>
        </w:tc>
        <w:tc>
          <w:tcPr>
            <w:tcW w:w="208" w:type="pct"/>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599" w:type="pct"/>
            <w:tcBorders>
              <w:top w:val="nil"/>
              <w:left w:val="nil"/>
              <w:bottom w:val="single" w:color="808080" w:sz="4" w:space="0"/>
              <w:right w:val="nil"/>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2021年度</w:t>
            </w:r>
          </w:p>
        </w:tc>
        <w:tc>
          <w:tcPr>
            <w:tcW w:w="1277" w:type="pct"/>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208" w:type="pct"/>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659" w:type="pct"/>
            <w:tcBorders>
              <w:top w:val="nil"/>
              <w:left w:val="nil"/>
              <w:bottom w:val="single" w:color="808080" w:sz="4" w:space="0"/>
              <w:right w:val="nil"/>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lang w:bidi="ar"/>
              </w:rPr>
              <w:t>金额单位：万元</w:t>
            </w:r>
          </w:p>
        </w:tc>
      </w:tr>
      <w:tr>
        <w:tblPrEx>
          <w:tblCellMar>
            <w:top w:w="0" w:type="dxa"/>
            <w:left w:w="0" w:type="dxa"/>
            <w:bottom w:w="0" w:type="dxa"/>
            <w:right w:w="0" w:type="dxa"/>
          </w:tblCellMar>
        </w:tblPrEx>
        <w:trPr>
          <w:trHeight w:val="300" w:hRule="atLeast"/>
        </w:trPr>
        <w:tc>
          <w:tcPr>
            <w:tcW w:w="2854" w:type="pct"/>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收入</w:t>
            </w:r>
          </w:p>
        </w:tc>
        <w:tc>
          <w:tcPr>
            <w:tcW w:w="2145" w:type="pct"/>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支出</w:t>
            </w:r>
          </w:p>
        </w:tc>
      </w:tr>
      <w:tr>
        <w:tblPrEx>
          <w:tblCellMar>
            <w:top w:w="0" w:type="dxa"/>
            <w:left w:w="0" w:type="dxa"/>
            <w:bottom w:w="0" w:type="dxa"/>
            <w:right w:w="0" w:type="dxa"/>
          </w:tblCellMar>
        </w:tblPrEx>
        <w:trPr>
          <w:trHeight w:val="300" w:hRule="atLeast"/>
        </w:trPr>
        <w:tc>
          <w:tcPr>
            <w:tcW w:w="2047"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行次</w:t>
            </w:r>
          </w:p>
        </w:tc>
        <w:tc>
          <w:tcPr>
            <w:tcW w:w="59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金额</w:t>
            </w:r>
          </w:p>
        </w:tc>
        <w:tc>
          <w:tcPr>
            <w:tcW w:w="127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行次</w:t>
            </w:r>
          </w:p>
        </w:tc>
        <w:tc>
          <w:tcPr>
            <w:tcW w:w="65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金额</w:t>
            </w:r>
          </w:p>
        </w:tc>
      </w:tr>
      <w:tr>
        <w:tblPrEx>
          <w:tblCellMar>
            <w:top w:w="0" w:type="dxa"/>
            <w:left w:w="0" w:type="dxa"/>
            <w:bottom w:w="0" w:type="dxa"/>
            <w:right w:w="0" w:type="dxa"/>
          </w:tblCellMar>
        </w:tblPrEx>
        <w:trPr>
          <w:trHeight w:val="300" w:hRule="atLeast"/>
        </w:trPr>
        <w:tc>
          <w:tcPr>
            <w:tcW w:w="2047"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栏次</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0"/>
                <w:szCs w:val="20"/>
              </w:rPr>
            </w:pPr>
          </w:p>
        </w:tc>
        <w:tc>
          <w:tcPr>
            <w:tcW w:w="59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127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栏次</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0"/>
                <w:szCs w:val="20"/>
              </w:rPr>
            </w:pPr>
          </w:p>
        </w:tc>
        <w:tc>
          <w:tcPr>
            <w:tcW w:w="65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w:t>
            </w:r>
          </w:p>
        </w:tc>
      </w:tr>
      <w:tr>
        <w:tblPrEx>
          <w:tblCellMar>
            <w:top w:w="0" w:type="dxa"/>
            <w:left w:w="0" w:type="dxa"/>
            <w:bottom w:w="0" w:type="dxa"/>
            <w:right w:w="0" w:type="dxa"/>
          </w:tblCellMar>
        </w:tblPrEx>
        <w:trPr>
          <w:trHeight w:val="300" w:hRule="atLeast"/>
        </w:trPr>
        <w:tc>
          <w:tcPr>
            <w:tcW w:w="2047"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一、一般公共预算财政拨款收入</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167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205.81</w:t>
            </w:r>
          </w:p>
        </w:tc>
        <w:tc>
          <w:tcPr>
            <w:tcW w:w="127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一、一般公共服务支出</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15</w:t>
            </w:r>
          </w:p>
        </w:tc>
        <w:tc>
          <w:tcPr>
            <w:tcW w:w="184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2047"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二、政府性基金预算财政拨款收入</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167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27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二、外交支出</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33</w:t>
            </w:r>
          </w:p>
        </w:tc>
        <w:tc>
          <w:tcPr>
            <w:tcW w:w="184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2047"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三、国有资本经营预算财政拨款收入</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167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27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三、国防支出</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34</w:t>
            </w:r>
          </w:p>
        </w:tc>
        <w:tc>
          <w:tcPr>
            <w:tcW w:w="184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2047"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四、上级补助收入</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w:t>
            </w:r>
          </w:p>
        </w:tc>
        <w:tc>
          <w:tcPr>
            <w:tcW w:w="167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27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四、公共安全支出</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35</w:t>
            </w:r>
          </w:p>
        </w:tc>
        <w:tc>
          <w:tcPr>
            <w:tcW w:w="184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2047"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五、事业收入</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w:t>
            </w:r>
          </w:p>
        </w:tc>
        <w:tc>
          <w:tcPr>
            <w:tcW w:w="167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225.52</w:t>
            </w:r>
          </w:p>
        </w:tc>
        <w:tc>
          <w:tcPr>
            <w:tcW w:w="127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五、教育支出</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36</w:t>
            </w:r>
          </w:p>
        </w:tc>
        <w:tc>
          <w:tcPr>
            <w:tcW w:w="184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2047"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六、经营收入</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167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27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六、科学技术支出</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37</w:t>
            </w:r>
          </w:p>
        </w:tc>
        <w:tc>
          <w:tcPr>
            <w:tcW w:w="184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513.48</w:t>
            </w:r>
          </w:p>
        </w:tc>
      </w:tr>
      <w:tr>
        <w:tblPrEx>
          <w:tblCellMar>
            <w:top w:w="0" w:type="dxa"/>
            <w:left w:w="0" w:type="dxa"/>
            <w:bottom w:w="0" w:type="dxa"/>
            <w:right w:w="0" w:type="dxa"/>
          </w:tblCellMar>
        </w:tblPrEx>
        <w:trPr>
          <w:trHeight w:val="300" w:hRule="atLeast"/>
        </w:trPr>
        <w:tc>
          <w:tcPr>
            <w:tcW w:w="2047"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七、附属单位上缴收入</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7</w:t>
            </w:r>
          </w:p>
        </w:tc>
        <w:tc>
          <w:tcPr>
            <w:tcW w:w="167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27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七、文化旅游体育与传媒支出</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38</w:t>
            </w:r>
          </w:p>
        </w:tc>
        <w:tc>
          <w:tcPr>
            <w:tcW w:w="184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2047"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八、其他收入</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8</w:t>
            </w:r>
          </w:p>
        </w:tc>
        <w:tc>
          <w:tcPr>
            <w:tcW w:w="167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3.18</w:t>
            </w:r>
          </w:p>
        </w:tc>
        <w:tc>
          <w:tcPr>
            <w:tcW w:w="127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八、社会保障和就业支出</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39</w:t>
            </w:r>
          </w:p>
        </w:tc>
        <w:tc>
          <w:tcPr>
            <w:tcW w:w="184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24.70</w:t>
            </w:r>
          </w:p>
        </w:tc>
      </w:tr>
      <w:tr>
        <w:tblPrEx>
          <w:tblCellMar>
            <w:top w:w="0" w:type="dxa"/>
            <w:left w:w="0" w:type="dxa"/>
            <w:bottom w:w="0" w:type="dxa"/>
            <w:right w:w="0" w:type="dxa"/>
          </w:tblCellMar>
        </w:tblPrEx>
        <w:trPr>
          <w:trHeight w:val="300" w:hRule="atLeast"/>
        </w:trPr>
        <w:tc>
          <w:tcPr>
            <w:tcW w:w="2047"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0"/>
                <w:szCs w:val="20"/>
              </w:rPr>
            </w:pP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9</w:t>
            </w:r>
          </w:p>
        </w:tc>
        <w:tc>
          <w:tcPr>
            <w:tcW w:w="167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27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十九、住房保障支出</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50</w:t>
            </w:r>
          </w:p>
        </w:tc>
        <w:tc>
          <w:tcPr>
            <w:tcW w:w="184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3.62</w:t>
            </w:r>
          </w:p>
        </w:tc>
      </w:tr>
      <w:tr>
        <w:tblPrEx>
          <w:tblCellMar>
            <w:top w:w="0" w:type="dxa"/>
            <w:left w:w="0" w:type="dxa"/>
            <w:bottom w:w="0" w:type="dxa"/>
            <w:right w:w="0" w:type="dxa"/>
          </w:tblCellMar>
        </w:tblPrEx>
        <w:trPr>
          <w:trHeight w:val="300" w:hRule="atLeast"/>
        </w:trPr>
        <w:tc>
          <w:tcPr>
            <w:tcW w:w="2047"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本年收入合计</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10</w:t>
            </w:r>
          </w:p>
        </w:tc>
        <w:tc>
          <w:tcPr>
            <w:tcW w:w="167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434.50</w:t>
            </w:r>
          </w:p>
        </w:tc>
        <w:tc>
          <w:tcPr>
            <w:tcW w:w="127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本年支出合计</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58</w:t>
            </w:r>
          </w:p>
        </w:tc>
        <w:tc>
          <w:tcPr>
            <w:tcW w:w="184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541.80</w:t>
            </w:r>
          </w:p>
        </w:tc>
      </w:tr>
      <w:tr>
        <w:tblPrEx>
          <w:tblCellMar>
            <w:top w:w="0" w:type="dxa"/>
            <w:left w:w="0" w:type="dxa"/>
            <w:bottom w:w="0" w:type="dxa"/>
            <w:right w:w="0" w:type="dxa"/>
          </w:tblCellMar>
        </w:tblPrEx>
        <w:trPr>
          <w:trHeight w:val="300" w:hRule="atLeast"/>
        </w:trPr>
        <w:tc>
          <w:tcPr>
            <w:tcW w:w="2047"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使用非财政拨款结余</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11</w:t>
            </w:r>
          </w:p>
        </w:tc>
        <w:tc>
          <w:tcPr>
            <w:tcW w:w="167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107.30</w:t>
            </w:r>
          </w:p>
        </w:tc>
        <w:tc>
          <w:tcPr>
            <w:tcW w:w="127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结余分配</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59</w:t>
            </w:r>
          </w:p>
        </w:tc>
        <w:tc>
          <w:tcPr>
            <w:tcW w:w="184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2047"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年初结转和结余</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12</w:t>
            </w:r>
          </w:p>
        </w:tc>
        <w:tc>
          <w:tcPr>
            <w:tcW w:w="167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27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年末结转和结余</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60</w:t>
            </w:r>
          </w:p>
        </w:tc>
        <w:tc>
          <w:tcPr>
            <w:tcW w:w="184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2047"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0"/>
                <w:szCs w:val="20"/>
              </w:rPr>
            </w:pP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13</w:t>
            </w:r>
          </w:p>
        </w:tc>
        <w:tc>
          <w:tcPr>
            <w:tcW w:w="167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27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0"/>
                <w:szCs w:val="20"/>
              </w:rPr>
            </w:pP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61</w:t>
            </w:r>
          </w:p>
        </w:tc>
        <w:tc>
          <w:tcPr>
            <w:tcW w:w="184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2047"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总计</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14</w:t>
            </w:r>
          </w:p>
        </w:tc>
        <w:tc>
          <w:tcPr>
            <w:tcW w:w="167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541.80</w:t>
            </w:r>
          </w:p>
        </w:tc>
        <w:tc>
          <w:tcPr>
            <w:tcW w:w="127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总计</w:t>
            </w:r>
          </w:p>
        </w:tc>
        <w:tc>
          <w:tcPr>
            <w:tcW w:w="20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62</w:t>
            </w:r>
          </w:p>
        </w:tc>
        <w:tc>
          <w:tcPr>
            <w:tcW w:w="184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541.80</w:t>
            </w:r>
          </w:p>
        </w:tc>
      </w:tr>
      <w:tr>
        <w:tblPrEx>
          <w:tblCellMar>
            <w:top w:w="0" w:type="dxa"/>
            <w:left w:w="0" w:type="dxa"/>
            <w:bottom w:w="0" w:type="dxa"/>
            <w:right w:w="0" w:type="dxa"/>
          </w:tblCellMar>
        </w:tblPrEx>
        <w:trPr>
          <w:trHeight w:val="300" w:hRule="atLeast"/>
        </w:trPr>
        <w:tc>
          <w:tcPr>
            <w:tcW w:w="5000" w:type="pct"/>
            <w:gridSpan w:val="6"/>
            <w:tcBorders>
              <w:top w:val="nil"/>
              <w:left w:val="nil"/>
              <w:bottom w:val="nil"/>
              <w:right w:val="nil"/>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注：1.本表反映部门本年度的总收支和年末结转结余情况。</w:t>
            </w:r>
          </w:p>
        </w:tc>
      </w:tr>
      <w:tr>
        <w:tblPrEx>
          <w:tblCellMar>
            <w:top w:w="0" w:type="dxa"/>
            <w:left w:w="0" w:type="dxa"/>
            <w:bottom w:w="0" w:type="dxa"/>
            <w:right w:w="0" w:type="dxa"/>
          </w:tblCellMar>
        </w:tblPrEx>
        <w:trPr>
          <w:trHeight w:val="300" w:hRule="atLeast"/>
        </w:trPr>
        <w:tc>
          <w:tcPr>
            <w:tcW w:w="5000" w:type="pct"/>
            <w:gridSpan w:val="6"/>
            <w:tcBorders>
              <w:top w:val="nil"/>
              <w:left w:val="nil"/>
              <w:bottom w:val="nil"/>
              <w:right w:val="nil"/>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2.本套报表金额单位转换时可能存在尾数误差。</w:t>
            </w:r>
          </w:p>
        </w:tc>
      </w:tr>
    </w:tbl>
    <w:p>
      <w:pPr>
        <w:jc w:val="center"/>
        <w:rPr>
          <w:rFonts w:ascii="黑体" w:hAnsi="黑体" w:eastAsia="黑体"/>
          <w:sz w:val="28"/>
          <w:szCs w:val="28"/>
        </w:rPr>
        <w:sectPr>
          <w:pgSz w:w="16838" w:h="11906" w:orient="landscape"/>
          <w:pgMar w:top="1797" w:right="1440" w:bottom="1797" w:left="1440" w:header="851" w:footer="992" w:gutter="0"/>
          <w:cols w:space="425" w:num="1"/>
          <w:docGrid w:type="linesAndChars" w:linePitch="312" w:charSpace="0"/>
        </w:sectPr>
      </w:pPr>
    </w:p>
    <w:tbl>
      <w:tblPr>
        <w:tblStyle w:val="5"/>
        <w:tblW w:w="5017" w:type="pct"/>
        <w:tblInd w:w="0" w:type="dxa"/>
        <w:tblLayout w:type="fixed"/>
        <w:tblCellMar>
          <w:top w:w="0" w:type="dxa"/>
          <w:left w:w="0" w:type="dxa"/>
          <w:bottom w:w="0" w:type="dxa"/>
          <w:right w:w="0" w:type="dxa"/>
        </w:tblCellMar>
      </w:tblPr>
      <w:tblGrid>
        <w:gridCol w:w="4181"/>
        <w:gridCol w:w="238"/>
        <w:gridCol w:w="40"/>
        <w:gridCol w:w="50"/>
        <w:gridCol w:w="3158"/>
        <w:gridCol w:w="50"/>
        <w:gridCol w:w="1294"/>
        <w:gridCol w:w="50"/>
        <w:gridCol w:w="1409"/>
        <w:gridCol w:w="53"/>
        <w:gridCol w:w="591"/>
        <w:gridCol w:w="53"/>
        <w:gridCol w:w="1402"/>
        <w:gridCol w:w="53"/>
        <w:gridCol w:w="591"/>
        <w:gridCol w:w="53"/>
        <w:gridCol w:w="591"/>
        <w:gridCol w:w="53"/>
        <w:gridCol w:w="1517"/>
        <w:gridCol w:w="53"/>
      </w:tblGrid>
      <w:tr>
        <w:tblPrEx>
          <w:tblCellMar>
            <w:top w:w="0" w:type="dxa"/>
            <w:left w:w="0" w:type="dxa"/>
            <w:bottom w:w="0" w:type="dxa"/>
            <w:right w:w="0" w:type="dxa"/>
          </w:tblCellMar>
        </w:tblPrEx>
        <w:trPr>
          <w:gridAfter w:val="1"/>
          <w:wAfter w:w="17" w:type="pct"/>
          <w:trHeight w:val="375" w:hRule="atLeast"/>
        </w:trPr>
        <w:tc>
          <w:tcPr>
            <w:tcW w:w="4982" w:type="pct"/>
            <w:gridSpan w:val="19"/>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黑体" w:hAnsi="宋体" w:eastAsia="黑体" w:cs="黑体"/>
                <w:color w:val="000000"/>
                <w:sz w:val="30"/>
                <w:szCs w:val="30"/>
              </w:rPr>
            </w:pPr>
            <w:r>
              <w:rPr>
                <w:rFonts w:hint="eastAsia" w:ascii="黑体" w:hAnsi="宋体" w:eastAsia="黑体" w:cs="黑体"/>
                <w:color w:val="000000"/>
                <w:kern w:val="0"/>
                <w:sz w:val="30"/>
                <w:szCs w:val="30"/>
                <w:lang w:bidi="ar"/>
              </w:rPr>
              <w:t>收入决算表</w:t>
            </w:r>
          </w:p>
        </w:tc>
      </w:tr>
      <w:tr>
        <w:tblPrEx>
          <w:tblCellMar>
            <w:top w:w="0" w:type="dxa"/>
            <w:left w:w="0" w:type="dxa"/>
            <w:bottom w:w="0" w:type="dxa"/>
            <w:right w:w="0" w:type="dxa"/>
          </w:tblCellMar>
        </w:tblPrEx>
        <w:trPr>
          <w:trHeight w:val="300" w:hRule="atLeast"/>
        </w:trPr>
        <w:tc>
          <w:tcPr>
            <w:tcW w:w="1350"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77"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29" w:type="pct"/>
            <w:gridSpan w:val="2"/>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1036" w:type="pct"/>
            <w:gridSpan w:val="2"/>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434" w:type="pct"/>
            <w:gridSpan w:val="2"/>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471" w:type="pct"/>
            <w:gridSpan w:val="2"/>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208" w:type="pct"/>
            <w:gridSpan w:val="2"/>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470" w:type="pct"/>
            <w:gridSpan w:val="2"/>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208" w:type="pct"/>
            <w:gridSpan w:val="2"/>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208" w:type="pct"/>
            <w:gridSpan w:val="2"/>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505" w:type="pct"/>
            <w:gridSpan w:val="2"/>
            <w:tcBorders>
              <w:top w:val="nil"/>
              <w:left w:val="nil"/>
              <w:bottom w:val="nil"/>
              <w:right w:val="nil"/>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lang w:bidi="ar"/>
              </w:rPr>
              <w:t>公开02表</w:t>
            </w:r>
          </w:p>
        </w:tc>
      </w:tr>
      <w:tr>
        <w:tblPrEx>
          <w:tblCellMar>
            <w:top w:w="0" w:type="dxa"/>
            <w:left w:w="0" w:type="dxa"/>
            <w:bottom w:w="0" w:type="dxa"/>
            <w:right w:w="0" w:type="dxa"/>
          </w:tblCellMar>
        </w:tblPrEx>
        <w:trPr>
          <w:trHeight w:val="90" w:hRule="atLeast"/>
        </w:trPr>
        <w:tc>
          <w:tcPr>
            <w:tcW w:w="1350" w:type="pct"/>
            <w:tcBorders>
              <w:top w:val="nil"/>
              <w:left w:val="nil"/>
              <w:bottom w:val="single" w:color="80808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部门：湖南省国防科技工业局技术开发中心</w:t>
            </w:r>
          </w:p>
        </w:tc>
        <w:tc>
          <w:tcPr>
            <w:tcW w:w="77" w:type="pct"/>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29" w:type="pct"/>
            <w:gridSpan w:val="2"/>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1942" w:type="pct"/>
            <w:gridSpan w:val="6"/>
            <w:tcBorders>
              <w:top w:val="nil"/>
              <w:left w:val="nil"/>
              <w:bottom w:val="single" w:color="808080" w:sz="4" w:space="0"/>
              <w:right w:val="nil"/>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 xml:space="preserve">    2021年度</w:t>
            </w:r>
          </w:p>
        </w:tc>
        <w:tc>
          <w:tcPr>
            <w:tcW w:w="208" w:type="pct"/>
            <w:gridSpan w:val="2"/>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470" w:type="pct"/>
            <w:gridSpan w:val="2"/>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208" w:type="pct"/>
            <w:gridSpan w:val="2"/>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208" w:type="pct"/>
            <w:gridSpan w:val="2"/>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505" w:type="pct"/>
            <w:gridSpan w:val="2"/>
            <w:tcBorders>
              <w:top w:val="nil"/>
              <w:left w:val="nil"/>
              <w:bottom w:val="single" w:color="808080" w:sz="4" w:space="0"/>
              <w:right w:val="nil"/>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lang w:bidi="ar"/>
              </w:rPr>
              <w:t>金额单位：万元</w:t>
            </w:r>
          </w:p>
        </w:tc>
      </w:tr>
      <w:tr>
        <w:tblPrEx>
          <w:tblCellMar>
            <w:top w:w="0" w:type="dxa"/>
            <w:left w:w="0" w:type="dxa"/>
            <w:bottom w:w="0" w:type="dxa"/>
            <w:right w:w="0" w:type="dxa"/>
          </w:tblCellMar>
        </w:tblPrEx>
        <w:trPr>
          <w:gridAfter w:val="1"/>
          <w:wAfter w:w="17" w:type="pct"/>
          <w:trHeight w:val="300" w:hRule="atLeast"/>
        </w:trPr>
        <w:tc>
          <w:tcPr>
            <w:tcW w:w="2476" w:type="pct"/>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w:t>
            </w:r>
          </w:p>
        </w:tc>
        <w:tc>
          <w:tcPr>
            <w:tcW w:w="434" w:type="pct"/>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本年收入合计</w:t>
            </w:r>
          </w:p>
        </w:tc>
        <w:tc>
          <w:tcPr>
            <w:tcW w:w="471" w:type="pct"/>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财政拨款收入</w:t>
            </w:r>
          </w:p>
        </w:tc>
        <w:tc>
          <w:tcPr>
            <w:tcW w:w="208" w:type="pct"/>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上级补助收入</w:t>
            </w:r>
          </w:p>
        </w:tc>
        <w:tc>
          <w:tcPr>
            <w:tcW w:w="470" w:type="pct"/>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事业收入</w:t>
            </w:r>
          </w:p>
        </w:tc>
        <w:tc>
          <w:tcPr>
            <w:tcW w:w="208" w:type="pct"/>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经营收入</w:t>
            </w:r>
          </w:p>
        </w:tc>
        <w:tc>
          <w:tcPr>
            <w:tcW w:w="208" w:type="pct"/>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附属单位上缴收入</w:t>
            </w:r>
          </w:p>
        </w:tc>
        <w:tc>
          <w:tcPr>
            <w:tcW w:w="505" w:type="pct"/>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其他收入</w:t>
            </w:r>
          </w:p>
        </w:tc>
      </w:tr>
      <w:tr>
        <w:tblPrEx>
          <w:tblCellMar>
            <w:top w:w="0" w:type="dxa"/>
            <w:left w:w="0" w:type="dxa"/>
            <w:bottom w:w="0" w:type="dxa"/>
            <w:right w:w="0" w:type="dxa"/>
          </w:tblCellMar>
        </w:tblPrEx>
        <w:trPr>
          <w:gridAfter w:val="1"/>
          <w:wAfter w:w="17" w:type="pct"/>
          <w:trHeight w:val="312" w:hRule="atLeast"/>
        </w:trPr>
        <w:tc>
          <w:tcPr>
            <w:tcW w:w="1440" w:type="pct"/>
            <w:gridSpan w:val="3"/>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功能分类科目编码</w:t>
            </w:r>
          </w:p>
        </w:tc>
        <w:tc>
          <w:tcPr>
            <w:tcW w:w="1036" w:type="pct"/>
            <w:gridSpan w:val="2"/>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科目名称</w:t>
            </w:r>
          </w:p>
        </w:tc>
        <w:tc>
          <w:tcPr>
            <w:tcW w:w="434" w:type="pct"/>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471" w:type="pct"/>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208" w:type="pct"/>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470" w:type="pct"/>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208" w:type="pct"/>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208" w:type="pct"/>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505" w:type="pct"/>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r>
      <w:tr>
        <w:tblPrEx>
          <w:tblCellMar>
            <w:top w:w="0" w:type="dxa"/>
            <w:left w:w="0" w:type="dxa"/>
            <w:bottom w:w="0" w:type="dxa"/>
            <w:right w:w="0" w:type="dxa"/>
          </w:tblCellMar>
        </w:tblPrEx>
        <w:trPr>
          <w:gridAfter w:val="1"/>
          <w:wAfter w:w="17" w:type="pct"/>
          <w:trHeight w:val="312" w:hRule="atLeast"/>
        </w:trPr>
        <w:tc>
          <w:tcPr>
            <w:tcW w:w="1440" w:type="pct"/>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1036" w:type="pct"/>
            <w:gridSpan w:val="2"/>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0"/>
                <w:szCs w:val="20"/>
              </w:rPr>
            </w:pPr>
          </w:p>
        </w:tc>
        <w:tc>
          <w:tcPr>
            <w:tcW w:w="434" w:type="pct"/>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471" w:type="pct"/>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208" w:type="pct"/>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470" w:type="pct"/>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208" w:type="pct"/>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208" w:type="pct"/>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505" w:type="pct"/>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r>
      <w:tr>
        <w:tblPrEx>
          <w:tblCellMar>
            <w:top w:w="0" w:type="dxa"/>
            <w:left w:w="0" w:type="dxa"/>
            <w:bottom w:w="0" w:type="dxa"/>
            <w:right w:w="0" w:type="dxa"/>
          </w:tblCellMar>
        </w:tblPrEx>
        <w:trPr>
          <w:gridAfter w:val="1"/>
          <w:wAfter w:w="17" w:type="pct"/>
          <w:trHeight w:val="312" w:hRule="atLeast"/>
        </w:trPr>
        <w:tc>
          <w:tcPr>
            <w:tcW w:w="1440" w:type="pct"/>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1036" w:type="pct"/>
            <w:gridSpan w:val="2"/>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0"/>
                <w:szCs w:val="20"/>
              </w:rPr>
            </w:pPr>
          </w:p>
        </w:tc>
        <w:tc>
          <w:tcPr>
            <w:tcW w:w="434" w:type="pct"/>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471" w:type="pct"/>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208" w:type="pct"/>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470" w:type="pct"/>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208" w:type="pct"/>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208" w:type="pct"/>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505" w:type="pct"/>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r>
      <w:tr>
        <w:tblPrEx>
          <w:tblCellMar>
            <w:top w:w="0" w:type="dxa"/>
            <w:left w:w="0" w:type="dxa"/>
            <w:bottom w:w="0" w:type="dxa"/>
            <w:right w:w="0" w:type="dxa"/>
          </w:tblCellMar>
        </w:tblPrEx>
        <w:trPr>
          <w:gridAfter w:val="1"/>
          <w:wAfter w:w="17" w:type="pct"/>
          <w:trHeight w:val="300" w:hRule="atLeast"/>
        </w:trPr>
        <w:tc>
          <w:tcPr>
            <w:tcW w:w="2476" w:type="pct"/>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栏次</w:t>
            </w:r>
          </w:p>
        </w:tc>
        <w:tc>
          <w:tcPr>
            <w:tcW w:w="434" w:type="pct"/>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471" w:type="pct"/>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208" w:type="pct"/>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470" w:type="pct"/>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w:t>
            </w:r>
          </w:p>
        </w:tc>
        <w:tc>
          <w:tcPr>
            <w:tcW w:w="208" w:type="pct"/>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w:t>
            </w:r>
          </w:p>
        </w:tc>
        <w:tc>
          <w:tcPr>
            <w:tcW w:w="208" w:type="pct"/>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505" w:type="pct"/>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7</w:t>
            </w:r>
          </w:p>
        </w:tc>
      </w:tr>
      <w:tr>
        <w:tblPrEx>
          <w:tblCellMar>
            <w:top w:w="0" w:type="dxa"/>
            <w:left w:w="0" w:type="dxa"/>
            <w:bottom w:w="0" w:type="dxa"/>
            <w:right w:w="0" w:type="dxa"/>
          </w:tblCellMar>
        </w:tblPrEx>
        <w:trPr>
          <w:gridAfter w:val="1"/>
          <w:wAfter w:w="17" w:type="pct"/>
          <w:trHeight w:val="300" w:hRule="atLeast"/>
        </w:trPr>
        <w:tc>
          <w:tcPr>
            <w:tcW w:w="2476" w:type="pct"/>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合计</w:t>
            </w:r>
          </w:p>
        </w:tc>
        <w:tc>
          <w:tcPr>
            <w:tcW w:w="434"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434.50 </w:t>
            </w:r>
          </w:p>
        </w:tc>
        <w:tc>
          <w:tcPr>
            <w:tcW w:w="471"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205.81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470"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225.52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505"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3.18 </w:t>
            </w:r>
          </w:p>
        </w:tc>
      </w:tr>
      <w:tr>
        <w:tblPrEx>
          <w:tblCellMar>
            <w:top w:w="0" w:type="dxa"/>
            <w:left w:w="0" w:type="dxa"/>
            <w:bottom w:w="0" w:type="dxa"/>
            <w:right w:w="0" w:type="dxa"/>
          </w:tblCellMar>
        </w:tblPrEx>
        <w:trPr>
          <w:gridAfter w:val="1"/>
          <w:wAfter w:w="17" w:type="pct"/>
          <w:trHeight w:val="300" w:hRule="atLeast"/>
        </w:trPr>
        <w:tc>
          <w:tcPr>
            <w:tcW w:w="1440" w:type="pct"/>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206</w:t>
            </w:r>
          </w:p>
        </w:tc>
        <w:tc>
          <w:tcPr>
            <w:tcW w:w="1036"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科学技术支出</w:t>
            </w:r>
          </w:p>
        </w:tc>
        <w:tc>
          <w:tcPr>
            <w:tcW w:w="434"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406.18 </w:t>
            </w:r>
          </w:p>
        </w:tc>
        <w:tc>
          <w:tcPr>
            <w:tcW w:w="471"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177.49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470"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225.52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505"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3.18 </w:t>
            </w:r>
          </w:p>
        </w:tc>
      </w:tr>
      <w:tr>
        <w:tblPrEx>
          <w:tblCellMar>
            <w:top w:w="0" w:type="dxa"/>
            <w:left w:w="0" w:type="dxa"/>
            <w:bottom w:w="0" w:type="dxa"/>
            <w:right w:w="0" w:type="dxa"/>
          </w:tblCellMar>
        </w:tblPrEx>
        <w:trPr>
          <w:gridAfter w:val="1"/>
          <w:wAfter w:w="17" w:type="pct"/>
          <w:trHeight w:val="300" w:hRule="atLeast"/>
        </w:trPr>
        <w:tc>
          <w:tcPr>
            <w:tcW w:w="1440" w:type="pct"/>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20603</w:t>
            </w:r>
          </w:p>
        </w:tc>
        <w:tc>
          <w:tcPr>
            <w:tcW w:w="1036"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应用研究</w:t>
            </w:r>
          </w:p>
        </w:tc>
        <w:tc>
          <w:tcPr>
            <w:tcW w:w="434"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406.18 </w:t>
            </w:r>
          </w:p>
        </w:tc>
        <w:tc>
          <w:tcPr>
            <w:tcW w:w="471"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177.49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470"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225.52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505"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3.18 </w:t>
            </w:r>
          </w:p>
        </w:tc>
      </w:tr>
      <w:tr>
        <w:tblPrEx>
          <w:tblCellMar>
            <w:top w:w="0" w:type="dxa"/>
            <w:left w:w="0" w:type="dxa"/>
            <w:bottom w:w="0" w:type="dxa"/>
            <w:right w:w="0" w:type="dxa"/>
          </w:tblCellMar>
        </w:tblPrEx>
        <w:trPr>
          <w:gridAfter w:val="1"/>
          <w:wAfter w:w="17" w:type="pct"/>
          <w:trHeight w:val="300" w:hRule="atLeast"/>
        </w:trPr>
        <w:tc>
          <w:tcPr>
            <w:tcW w:w="1440" w:type="pct"/>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2060301</w:t>
            </w:r>
          </w:p>
        </w:tc>
        <w:tc>
          <w:tcPr>
            <w:tcW w:w="1036"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机构运行</w:t>
            </w:r>
          </w:p>
        </w:tc>
        <w:tc>
          <w:tcPr>
            <w:tcW w:w="434"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ascii="Arial" w:hAnsi="Arial" w:eastAsia="宋体" w:cs="Arial"/>
                <w:color w:val="000000"/>
                <w:kern w:val="0"/>
                <w:sz w:val="20"/>
                <w:szCs w:val="20"/>
                <w:lang w:bidi="ar"/>
              </w:rPr>
              <w:t xml:space="preserve">406.18 </w:t>
            </w:r>
          </w:p>
        </w:tc>
        <w:tc>
          <w:tcPr>
            <w:tcW w:w="471"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ascii="Arial" w:hAnsi="Arial" w:eastAsia="宋体" w:cs="Arial"/>
                <w:color w:val="000000"/>
                <w:kern w:val="0"/>
                <w:sz w:val="20"/>
                <w:szCs w:val="20"/>
                <w:lang w:bidi="ar"/>
              </w:rPr>
              <w:t xml:space="preserve">177.49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ascii="Arial" w:hAnsi="Arial" w:eastAsia="宋体" w:cs="Arial"/>
                <w:color w:val="000000"/>
                <w:kern w:val="0"/>
                <w:sz w:val="20"/>
                <w:szCs w:val="20"/>
                <w:lang w:bidi="ar"/>
              </w:rPr>
              <w:t xml:space="preserve">0.00 </w:t>
            </w:r>
          </w:p>
        </w:tc>
        <w:tc>
          <w:tcPr>
            <w:tcW w:w="470"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ascii="Arial" w:hAnsi="Arial" w:eastAsia="宋体" w:cs="Arial"/>
                <w:color w:val="000000"/>
                <w:kern w:val="0"/>
                <w:sz w:val="20"/>
                <w:szCs w:val="20"/>
                <w:lang w:bidi="ar"/>
              </w:rPr>
              <w:t xml:space="preserve">225.52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ascii="Arial" w:hAnsi="Arial" w:eastAsia="宋体" w:cs="Arial"/>
                <w:color w:val="000000"/>
                <w:kern w:val="0"/>
                <w:sz w:val="20"/>
                <w:szCs w:val="20"/>
                <w:lang w:bidi="ar"/>
              </w:rPr>
              <w:t xml:space="preserve">0.00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ascii="Arial" w:hAnsi="Arial" w:eastAsia="宋体" w:cs="Arial"/>
                <w:color w:val="000000"/>
                <w:kern w:val="0"/>
                <w:sz w:val="20"/>
                <w:szCs w:val="20"/>
                <w:lang w:bidi="ar"/>
              </w:rPr>
              <w:t xml:space="preserve">0.00 </w:t>
            </w:r>
          </w:p>
        </w:tc>
        <w:tc>
          <w:tcPr>
            <w:tcW w:w="505"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ascii="Arial" w:hAnsi="Arial" w:eastAsia="宋体" w:cs="Arial"/>
                <w:color w:val="000000"/>
                <w:kern w:val="0"/>
                <w:sz w:val="20"/>
                <w:szCs w:val="20"/>
                <w:lang w:bidi="ar"/>
              </w:rPr>
              <w:t xml:space="preserve">3.18 </w:t>
            </w:r>
          </w:p>
        </w:tc>
      </w:tr>
      <w:tr>
        <w:tblPrEx>
          <w:tblCellMar>
            <w:top w:w="0" w:type="dxa"/>
            <w:left w:w="0" w:type="dxa"/>
            <w:bottom w:w="0" w:type="dxa"/>
            <w:right w:w="0" w:type="dxa"/>
          </w:tblCellMar>
        </w:tblPrEx>
        <w:trPr>
          <w:gridAfter w:val="1"/>
          <w:wAfter w:w="17" w:type="pct"/>
          <w:trHeight w:val="300" w:hRule="atLeast"/>
        </w:trPr>
        <w:tc>
          <w:tcPr>
            <w:tcW w:w="1440" w:type="pct"/>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208</w:t>
            </w:r>
          </w:p>
        </w:tc>
        <w:tc>
          <w:tcPr>
            <w:tcW w:w="1036"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社会保障和就业支出</w:t>
            </w:r>
          </w:p>
        </w:tc>
        <w:tc>
          <w:tcPr>
            <w:tcW w:w="434"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24.70 </w:t>
            </w:r>
          </w:p>
        </w:tc>
        <w:tc>
          <w:tcPr>
            <w:tcW w:w="471"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24.70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470"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505"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r>
      <w:tr>
        <w:tblPrEx>
          <w:tblCellMar>
            <w:top w:w="0" w:type="dxa"/>
            <w:left w:w="0" w:type="dxa"/>
            <w:bottom w:w="0" w:type="dxa"/>
            <w:right w:w="0" w:type="dxa"/>
          </w:tblCellMar>
        </w:tblPrEx>
        <w:trPr>
          <w:gridAfter w:val="1"/>
          <w:wAfter w:w="17" w:type="pct"/>
          <w:trHeight w:val="300" w:hRule="atLeast"/>
        </w:trPr>
        <w:tc>
          <w:tcPr>
            <w:tcW w:w="1440" w:type="pct"/>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20805</w:t>
            </w:r>
          </w:p>
        </w:tc>
        <w:tc>
          <w:tcPr>
            <w:tcW w:w="1036"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行政事业单位养老支出</w:t>
            </w:r>
          </w:p>
        </w:tc>
        <w:tc>
          <w:tcPr>
            <w:tcW w:w="434"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24.70 </w:t>
            </w:r>
          </w:p>
        </w:tc>
        <w:tc>
          <w:tcPr>
            <w:tcW w:w="471"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24.70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470"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505"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r>
      <w:tr>
        <w:tblPrEx>
          <w:tblCellMar>
            <w:top w:w="0" w:type="dxa"/>
            <w:left w:w="0" w:type="dxa"/>
            <w:bottom w:w="0" w:type="dxa"/>
            <w:right w:w="0" w:type="dxa"/>
          </w:tblCellMar>
        </w:tblPrEx>
        <w:trPr>
          <w:gridAfter w:val="1"/>
          <w:wAfter w:w="17" w:type="pct"/>
          <w:trHeight w:val="300" w:hRule="atLeast"/>
        </w:trPr>
        <w:tc>
          <w:tcPr>
            <w:tcW w:w="1440" w:type="pct"/>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2080505</w:t>
            </w:r>
          </w:p>
        </w:tc>
        <w:tc>
          <w:tcPr>
            <w:tcW w:w="1036"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机关事业单位基本养老保险缴费支出</w:t>
            </w:r>
          </w:p>
        </w:tc>
        <w:tc>
          <w:tcPr>
            <w:tcW w:w="434"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ascii="Arial" w:hAnsi="Arial" w:eastAsia="宋体" w:cs="Arial"/>
                <w:color w:val="000000"/>
                <w:kern w:val="0"/>
                <w:sz w:val="20"/>
                <w:szCs w:val="20"/>
                <w:lang w:bidi="ar"/>
              </w:rPr>
              <w:t xml:space="preserve">24.70 </w:t>
            </w:r>
          </w:p>
        </w:tc>
        <w:tc>
          <w:tcPr>
            <w:tcW w:w="471"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ascii="Arial" w:hAnsi="Arial" w:eastAsia="宋体" w:cs="Arial"/>
                <w:color w:val="000000"/>
                <w:kern w:val="0"/>
                <w:sz w:val="20"/>
                <w:szCs w:val="20"/>
                <w:lang w:bidi="ar"/>
              </w:rPr>
              <w:t xml:space="preserve">24.70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ascii="Arial" w:hAnsi="Arial" w:eastAsia="宋体" w:cs="Arial"/>
                <w:color w:val="000000"/>
                <w:kern w:val="0"/>
                <w:sz w:val="20"/>
                <w:szCs w:val="20"/>
                <w:lang w:bidi="ar"/>
              </w:rPr>
              <w:t xml:space="preserve">0.00 </w:t>
            </w:r>
          </w:p>
        </w:tc>
        <w:tc>
          <w:tcPr>
            <w:tcW w:w="470"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ascii="Arial" w:hAnsi="Arial" w:eastAsia="宋体" w:cs="Arial"/>
                <w:color w:val="000000"/>
                <w:kern w:val="0"/>
                <w:sz w:val="20"/>
                <w:szCs w:val="20"/>
                <w:lang w:bidi="ar"/>
              </w:rPr>
              <w:t xml:space="preserve">0.00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ascii="Arial" w:hAnsi="Arial" w:eastAsia="宋体" w:cs="Arial"/>
                <w:color w:val="000000"/>
                <w:kern w:val="0"/>
                <w:sz w:val="20"/>
                <w:szCs w:val="20"/>
                <w:lang w:bidi="ar"/>
              </w:rPr>
              <w:t xml:space="preserve">0.00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ascii="Arial" w:hAnsi="Arial" w:eastAsia="宋体" w:cs="Arial"/>
                <w:color w:val="000000"/>
                <w:kern w:val="0"/>
                <w:sz w:val="20"/>
                <w:szCs w:val="20"/>
                <w:lang w:bidi="ar"/>
              </w:rPr>
              <w:t xml:space="preserve">0.00 </w:t>
            </w:r>
          </w:p>
        </w:tc>
        <w:tc>
          <w:tcPr>
            <w:tcW w:w="505"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ascii="Arial" w:hAnsi="Arial" w:eastAsia="宋体" w:cs="Arial"/>
                <w:color w:val="000000"/>
                <w:kern w:val="0"/>
                <w:sz w:val="20"/>
                <w:szCs w:val="20"/>
                <w:lang w:bidi="ar"/>
              </w:rPr>
              <w:t xml:space="preserve">0.00 </w:t>
            </w:r>
          </w:p>
        </w:tc>
      </w:tr>
      <w:tr>
        <w:tblPrEx>
          <w:tblCellMar>
            <w:top w:w="0" w:type="dxa"/>
            <w:left w:w="0" w:type="dxa"/>
            <w:bottom w:w="0" w:type="dxa"/>
            <w:right w:w="0" w:type="dxa"/>
          </w:tblCellMar>
        </w:tblPrEx>
        <w:trPr>
          <w:gridAfter w:val="1"/>
          <w:wAfter w:w="17" w:type="pct"/>
          <w:trHeight w:val="300" w:hRule="atLeast"/>
        </w:trPr>
        <w:tc>
          <w:tcPr>
            <w:tcW w:w="1440" w:type="pct"/>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221</w:t>
            </w:r>
          </w:p>
        </w:tc>
        <w:tc>
          <w:tcPr>
            <w:tcW w:w="1036"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住房保障支出</w:t>
            </w:r>
          </w:p>
        </w:tc>
        <w:tc>
          <w:tcPr>
            <w:tcW w:w="434"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3.62 </w:t>
            </w:r>
          </w:p>
        </w:tc>
        <w:tc>
          <w:tcPr>
            <w:tcW w:w="471"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3.62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470"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505"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r>
      <w:tr>
        <w:tblPrEx>
          <w:tblCellMar>
            <w:top w:w="0" w:type="dxa"/>
            <w:left w:w="0" w:type="dxa"/>
            <w:bottom w:w="0" w:type="dxa"/>
            <w:right w:w="0" w:type="dxa"/>
          </w:tblCellMar>
        </w:tblPrEx>
        <w:trPr>
          <w:gridAfter w:val="1"/>
          <w:wAfter w:w="17" w:type="pct"/>
          <w:trHeight w:val="300" w:hRule="atLeast"/>
        </w:trPr>
        <w:tc>
          <w:tcPr>
            <w:tcW w:w="1440" w:type="pct"/>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22102</w:t>
            </w:r>
          </w:p>
        </w:tc>
        <w:tc>
          <w:tcPr>
            <w:tcW w:w="1036"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住房改革支出</w:t>
            </w:r>
          </w:p>
        </w:tc>
        <w:tc>
          <w:tcPr>
            <w:tcW w:w="434"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3.62 </w:t>
            </w:r>
          </w:p>
        </w:tc>
        <w:tc>
          <w:tcPr>
            <w:tcW w:w="471"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3.62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470"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c>
          <w:tcPr>
            <w:tcW w:w="505"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ascii="Arial" w:hAnsi="Arial" w:eastAsia="宋体" w:cs="Arial"/>
                <w:b/>
                <w:color w:val="000000"/>
                <w:kern w:val="0"/>
                <w:sz w:val="20"/>
                <w:szCs w:val="20"/>
                <w:lang w:bidi="ar"/>
              </w:rPr>
              <w:t xml:space="preserve">0.00 </w:t>
            </w:r>
          </w:p>
        </w:tc>
      </w:tr>
      <w:tr>
        <w:tblPrEx>
          <w:tblCellMar>
            <w:top w:w="0" w:type="dxa"/>
            <w:left w:w="0" w:type="dxa"/>
            <w:bottom w:w="0" w:type="dxa"/>
            <w:right w:w="0" w:type="dxa"/>
          </w:tblCellMar>
        </w:tblPrEx>
        <w:trPr>
          <w:gridAfter w:val="1"/>
          <w:wAfter w:w="17" w:type="pct"/>
          <w:trHeight w:val="300" w:hRule="atLeast"/>
        </w:trPr>
        <w:tc>
          <w:tcPr>
            <w:tcW w:w="1440" w:type="pct"/>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2210203</w:t>
            </w:r>
          </w:p>
        </w:tc>
        <w:tc>
          <w:tcPr>
            <w:tcW w:w="1036"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购房补贴</w:t>
            </w:r>
          </w:p>
        </w:tc>
        <w:tc>
          <w:tcPr>
            <w:tcW w:w="434"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ascii="Arial" w:hAnsi="Arial" w:eastAsia="宋体" w:cs="Arial"/>
                <w:color w:val="000000"/>
                <w:kern w:val="0"/>
                <w:sz w:val="20"/>
                <w:szCs w:val="20"/>
                <w:lang w:bidi="ar"/>
              </w:rPr>
              <w:t xml:space="preserve">3.62 </w:t>
            </w:r>
          </w:p>
        </w:tc>
        <w:tc>
          <w:tcPr>
            <w:tcW w:w="471"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ascii="Arial" w:hAnsi="Arial" w:eastAsia="宋体" w:cs="Arial"/>
                <w:color w:val="000000"/>
                <w:kern w:val="0"/>
                <w:sz w:val="20"/>
                <w:szCs w:val="20"/>
                <w:lang w:bidi="ar"/>
              </w:rPr>
              <w:t xml:space="preserve">3.62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ascii="Arial" w:hAnsi="Arial" w:eastAsia="宋体" w:cs="Arial"/>
                <w:color w:val="000000"/>
                <w:kern w:val="0"/>
                <w:sz w:val="20"/>
                <w:szCs w:val="20"/>
                <w:lang w:bidi="ar"/>
              </w:rPr>
              <w:t xml:space="preserve">0.00 </w:t>
            </w:r>
          </w:p>
        </w:tc>
        <w:tc>
          <w:tcPr>
            <w:tcW w:w="470"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ascii="Arial" w:hAnsi="Arial" w:eastAsia="宋体" w:cs="Arial"/>
                <w:color w:val="000000"/>
                <w:kern w:val="0"/>
                <w:sz w:val="20"/>
                <w:szCs w:val="20"/>
                <w:lang w:bidi="ar"/>
              </w:rPr>
              <w:t xml:space="preserve">0.00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ascii="Arial" w:hAnsi="Arial" w:eastAsia="宋体" w:cs="Arial"/>
                <w:color w:val="000000"/>
                <w:kern w:val="0"/>
                <w:sz w:val="20"/>
                <w:szCs w:val="20"/>
                <w:lang w:bidi="ar"/>
              </w:rPr>
              <w:t xml:space="preserve">0.00 </w:t>
            </w:r>
          </w:p>
        </w:tc>
        <w:tc>
          <w:tcPr>
            <w:tcW w:w="208"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ascii="Arial" w:hAnsi="Arial" w:eastAsia="宋体" w:cs="Arial"/>
                <w:color w:val="000000"/>
                <w:kern w:val="0"/>
                <w:sz w:val="20"/>
                <w:szCs w:val="20"/>
                <w:lang w:bidi="ar"/>
              </w:rPr>
              <w:t xml:space="preserve">0.00 </w:t>
            </w:r>
          </w:p>
        </w:tc>
        <w:tc>
          <w:tcPr>
            <w:tcW w:w="505" w:type="pct"/>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ascii="Arial" w:hAnsi="Arial" w:eastAsia="宋体" w:cs="Arial"/>
                <w:color w:val="000000"/>
                <w:kern w:val="0"/>
                <w:sz w:val="20"/>
                <w:szCs w:val="20"/>
                <w:lang w:bidi="ar"/>
              </w:rPr>
              <w:t xml:space="preserve">0.00 </w:t>
            </w:r>
          </w:p>
        </w:tc>
      </w:tr>
      <w:tr>
        <w:tblPrEx>
          <w:tblCellMar>
            <w:top w:w="0" w:type="dxa"/>
            <w:left w:w="0" w:type="dxa"/>
            <w:bottom w:w="0" w:type="dxa"/>
            <w:right w:w="0" w:type="dxa"/>
          </w:tblCellMar>
        </w:tblPrEx>
        <w:trPr>
          <w:gridAfter w:val="1"/>
          <w:wAfter w:w="17" w:type="pct"/>
          <w:trHeight w:val="300" w:hRule="atLeast"/>
        </w:trPr>
        <w:tc>
          <w:tcPr>
            <w:tcW w:w="4982" w:type="pct"/>
            <w:gridSpan w:val="19"/>
            <w:tcBorders>
              <w:top w:val="nil"/>
              <w:left w:val="nil"/>
              <w:bottom w:val="nil"/>
              <w:right w:val="nil"/>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注：本表反映部门本年度取得的各项收入情况。</w:t>
            </w: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br w:type="page"/>
      </w:r>
      <w:r>
        <w:rPr>
          <w:rFonts w:hint="eastAsia" w:ascii="Times New Roman" w:hAnsi="Times New Roman" w:eastAsia="黑体" w:cs="Times New Roman"/>
          <w:bCs/>
          <w:kern w:val="0"/>
          <w:sz w:val="32"/>
          <w:szCs w:val="32"/>
        </w:rPr>
        <w:t>·</w:t>
      </w:r>
    </w:p>
    <w:p>
      <w:pPr>
        <w:widowControl/>
        <w:rPr>
          <w:rFonts w:ascii="Times New Roman" w:hAnsi="Times New Roman" w:eastAsia="方正小标宋_GBK" w:cs="Times New Roman"/>
          <w:color w:val="000000"/>
          <w:kern w:val="0"/>
          <w:sz w:val="36"/>
          <w:szCs w:val="36"/>
        </w:rPr>
      </w:pPr>
    </w:p>
    <w:tbl>
      <w:tblPr>
        <w:tblStyle w:val="5"/>
        <w:tblW w:w="5000" w:type="pct"/>
        <w:tblInd w:w="0" w:type="dxa"/>
        <w:tblLayout w:type="autofit"/>
        <w:tblCellMar>
          <w:top w:w="0" w:type="dxa"/>
          <w:left w:w="108" w:type="dxa"/>
          <w:bottom w:w="0" w:type="dxa"/>
          <w:right w:w="108" w:type="dxa"/>
        </w:tblCellMar>
      </w:tblPr>
      <w:tblGrid>
        <w:gridCol w:w="360"/>
        <w:gridCol w:w="281"/>
        <w:gridCol w:w="275"/>
        <w:gridCol w:w="4427"/>
        <w:gridCol w:w="1958"/>
        <w:gridCol w:w="1961"/>
        <w:gridCol w:w="1436"/>
        <w:gridCol w:w="1436"/>
        <w:gridCol w:w="1440"/>
        <w:gridCol w:w="2040"/>
      </w:tblGrid>
      <w:tr>
        <w:tblPrEx>
          <w:tblCellMar>
            <w:top w:w="0" w:type="dxa"/>
            <w:left w:w="108" w:type="dxa"/>
            <w:bottom w:w="0" w:type="dxa"/>
            <w:right w:w="108" w:type="dxa"/>
          </w:tblCellMar>
        </w:tblPrEx>
        <w:trPr>
          <w:trHeight w:val="375" w:hRule="atLeast"/>
        </w:trPr>
        <w:tc>
          <w:tcPr>
            <w:tcW w:w="5000" w:type="pct"/>
            <w:gridSpan w:val="10"/>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0"/>
                <w:szCs w:val="30"/>
              </w:rPr>
            </w:pPr>
            <w:r>
              <w:rPr>
                <w:rFonts w:hint="eastAsia" w:ascii="黑体" w:hAnsi="黑体" w:eastAsia="黑体" w:cs="Arial"/>
                <w:color w:val="000000"/>
                <w:kern w:val="0"/>
                <w:sz w:val="30"/>
                <w:szCs w:val="30"/>
              </w:rPr>
              <w:t>支出决算表</w:t>
            </w:r>
          </w:p>
        </w:tc>
      </w:tr>
      <w:tr>
        <w:tblPrEx>
          <w:tblCellMar>
            <w:top w:w="0" w:type="dxa"/>
            <w:left w:w="108" w:type="dxa"/>
            <w:bottom w:w="0" w:type="dxa"/>
            <w:right w:w="108" w:type="dxa"/>
          </w:tblCellMar>
        </w:tblPrEx>
        <w:trPr>
          <w:trHeight w:val="300" w:hRule="atLeast"/>
        </w:trPr>
        <w:tc>
          <w:tcPr>
            <w:tcW w:w="115" w:type="pct"/>
            <w:tcBorders>
              <w:top w:val="nil"/>
              <w:left w:val="nil"/>
              <w:bottom w:val="nil"/>
              <w:right w:val="nil"/>
            </w:tcBorders>
            <w:shd w:val="clear" w:color="auto" w:fill="auto"/>
            <w:noWrap/>
            <w:vAlign w:val="center"/>
          </w:tcPr>
          <w:p>
            <w:pPr>
              <w:widowControl/>
              <w:jc w:val="left"/>
              <w:rPr>
                <w:rFonts w:ascii="宋体" w:hAnsi="宋体" w:eastAsia="宋体" w:cs="Arial"/>
                <w:kern w:val="0"/>
                <w:sz w:val="18"/>
                <w:szCs w:val="18"/>
              </w:rPr>
            </w:pPr>
          </w:p>
        </w:tc>
        <w:tc>
          <w:tcPr>
            <w:tcW w:w="90" w:type="pct"/>
            <w:tcBorders>
              <w:top w:val="nil"/>
              <w:left w:val="nil"/>
              <w:bottom w:val="nil"/>
              <w:right w:val="nil"/>
            </w:tcBorders>
            <w:shd w:val="clear" w:color="auto" w:fill="auto"/>
            <w:noWrap/>
            <w:vAlign w:val="center"/>
          </w:tcPr>
          <w:p>
            <w:pPr>
              <w:widowControl/>
              <w:jc w:val="left"/>
              <w:rPr>
                <w:rFonts w:ascii="宋体" w:hAnsi="宋体" w:eastAsia="宋体" w:cs="Arial"/>
                <w:kern w:val="0"/>
                <w:sz w:val="18"/>
                <w:szCs w:val="18"/>
              </w:rPr>
            </w:pPr>
          </w:p>
        </w:tc>
        <w:tc>
          <w:tcPr>
            <w:tcW w:w="86" w:type="pct"/>
            <w:tcBorders>
              <w:top w:val="nil"/>
              <w:left w:val="nil"/>
              <w:bottom w:val="nil"/>
              <w:right w:val="nil"/>
            </w:tcBorders>
            <w:shd w:val="clear" w:color="auto" w:fill="auto"/>
            <w:noWrap/>
            <w:vAlign w:val="center"/>
          </w:tcPr>
          <w:p>
            <w:pPr>
              <w:widowControl/>
              <w:jc w:val="left"/>
              <w:rPr>
                <w:rFonts w:ascii="宋体" w:hAnsi="宋体" w:eastAsia="宋体" w:cs="Arial"/>
                <w:kern w:val="0"/>
                <w:sz w:val="18"/>
                <w:szCs w:val="18"/>
              </w:rPr>
            </w:pPr>
          </w:p>
        </w:tc>
        <w:tc>
          <w:tcPr>
            <w:tcW w:w="1418" w:type="pct"/>
            <w:tcBorders>
              <w:top w:val="nil"/>
              <w:left w:val="nil"/>
              <w:bottom w:val="nil"/>
              <w:right w:val="nil"/>
            </w:tcBorders>
            <w:shd w:val="clear" w:color="auto" w:fill="auto"/>
            <w:noWrap/>
            <w:vAlign w:val="center"/>
          </w:tcPr>
          <w:p>
            <w:pPr>
              <w:widowControl/>
              <w:jc w:val="left"/>
              <w:rPr>
                <w:rFonts w:ascii="宋体" w:hAnsi="宋体" w:eastAsia="宋体" w:cs="Arial"/>
                <w:kern w:val="0"/>
                <w:sz w:val="18"/>
                <w:szCs w:val="18"/>
              </w:rPr>
            </w:pPr>
          </w:p>
        </w:tc>
        <w:tc>
          <w:tcPr>
            <w:tcW w:w="627" w:type="pct"/>
            <w:tcBorders>
              <w:top w:val="nil"/>
              <w:left w:val="nil"/>
              <w:bottom w:val="nil"/>
              <w:right w:val="nil"/>
            </w:tcBorders>
            <w:shd w:val="clear" w:color="auto" w:fill="auto"/>
            <w:noWrap/>
            <w:vAlign w:val="center"/>
          </w:tcPr>
          <w:p>
            <w:pPr>
              <w:widowControl/>
              <w:jc w:val="left"/>
              <w:rPr>
                <w:rFonts w:ascii="宋体" w:hAnsi="宋体" w:eastAsia="宋体" w:cs="Arial"/>
                <w:kern w:val="0"/>
                <w:sz w:val="18"/>
                <w:szCs w:val="18"/>
              </w:rPr>
            </w:pPr>
          </w:p>
        </w:tc>
        <w:tc>
          <w:tcPr>
            <w:tcW w:w="627" w:type="pct"/>
            <w:tcBorders>
              <w:top w:val="nil"/>
              <w:left w:val="nil"/>
              <w:bottom w:val="nil"/>
              <w:right w:val="nil"/>
            </w:tcBorders>
            <w:shd w:val="clear" w:color="auto" w:fill="auto"/>
            <w:noWrap/>
            <w:vAlign w:val="center"/>
          </w:tcPr>
          <w:p>
            <w:pPr>
              <w:widowControl/>
              <w:jc w:val="left"/>
              <w:rPr>
                <w:rFonts w:ascii="宋体" w:hAnsi="宋体" w:eastAsia="宋体" w:cs="Arial"/>
                <w:kern w:val="0"/>
                <w:sz w:val="18"/>
                <w:szCs w:val="18"/>
              </w:rPr>
            </w:pPr>
          </w:p>
        </w:tc>
        <w:tc>
          <w:tcPr>
            <w:tcW w:w="460" w:type="pct"/>
            <w:tcBorders>
              <w:top w:val="nil"/>
              <w:left w:val="nil"/>
              <w:bottom w:val="nil"/>
              <w:right w:val="nil"/>
            </w:tcBorders>
            <w:shd w:val="clear" w:color="auto" w:fill="auto"/>
            <w:noWrap/>
            <w:vAlign w:val="center"/>
          </w:tcPr>
          <w:p>
            <w:pPr>
              <w:widowControl/>
              <w:jc w:val="left"/>
              <w:rPr>
                <w:rFonts w:ascii="宋体" w:hAnsi="宋体" w:eastAsia="宋体" w:cs="Arial"/>
                <w:kern w:val="0"/>
                <w:sz w:val="18"/>
                <w:szCs w:val="18"/>
              </w:rPr>
            </w:pPr>
          </w:p>
        </w:tc>
        <w:tc>
          <w:tcPr>
            <w:tcW w:w="460" w:type="pct"/>
            <w:tcBorders>
              <w:top w:val="nil"/>
              <w:left w:val="nil"/>
              <w:bottom w:val="nil"/>
              <w:right w:val="nil"/>
            </w:tcBorders>
            <w:shd w:val="clear" w:color="auto" w:fill="auto"/>
            <w:noWrap/>
            <w:vAlign w:val="center"/>
          </w:tcPr>
          <w:p>
            <w:pPr>
              <w:widowControl/>
              <w:jc w:val="left"/>
              <w:rPr>
                <w:rFonts w:ascii="宋体" w:hAnsi="宋体" w:eastAsia="宋体" w:cs="Arial"/>
                <w:kern w:val="0"/>
                <w:sz w:val="18"/>
                <w:szCs w:val="18"/>
              </w:rPr>
            </w:pPr>
          </w:p>
        </w:tc>
        <w:tc>
          <w:tcPr>
            <w:tcW w:w="461" w:type="pct"/>
            <w:tcBorders>
              <w:top w:val="nil"/>
              <w:left w:val="nil"/>
              <w:bottom w:val="nil"/>
              <w:right w:val="nil"/>
            </w:tcBorders>
            <w:shd w:val="clear" w:color="auto" w:fill="auto"/>
            <w:noWrap/>
            <w:vAlign w:val="center"/>
          </w:tcPr>
          <w:p>
            <w:pPr>
              <w:widowControl/>
              <w:jc w:val="left"/>
              <w:rPr>
                <w:rFonts w:ascii="宋体" w:hAnsi="宋体" w:eastAsia="宋体" w:cs="Arial"/>
                <w:kern w:val="0"/>
                <w:sz w:val="18"/>
                <w:szCs w:val="18"/>
              </w:rPr>
            </w:pPr>
          </w:p>
        </w:tc>
        <w:tc>
          <w:tcPr>
            <w:tcW w:w="650" w:type="pct"/>
            <w:tcBorders>
              <w:top w:val="nil"/>
              <w:left w:val="nil"/>
              <w:bottom w:val="nil"/>
              <w:right w:val="nil"/>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公开03表</w:t>
            </w:r>
          </w:p>
        </w:tc>
      </w:tr>
      <w:tr>
        <w:tblPrEx>
          <w:tblCellMar>
            <w:top w:w="0" w:type="dxa"/>
            <w:left w:w="108" w:type="dxa"/>
            <w:bottom w:w="0" w:type="dxa"/>
            <w:right w:w="108" w:type="dxa"/>
          </w:tblCellMar>
        </w:tblPrEx>
        <w:trPr>
          <w:trHeight w:val="300" w:hRule="atLeast"/>
        </w:trPr>
        <w:tc>
          <w:tcPr>
            <w:tcW w:w="1711" w:type="pct"/>
            <w:gridSpan w:val="4"/>
            <w:tcBorders>
              <w:top w:val="nil"/>
              <w:left w:val="nil"/>
              <w:bottom w:val="single" w:color="808080" w:sz="4" w:space="0"/>
              <w:right w:val="nil"/>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部门：湖南省国防科技工业局技术开发中心</w:t>
            </w:r>
          </w:p>
        </w:tc>
        <w:tc>
          <w:tcPr>
            <w:tcW w:w="1255" w:type="pct"/>
            <w:gridSpan w:val="2"/>
            <w:tcBorders>
              <w:top w:val="nil"/>
              <w:left w:val="nil"/>
              <w:bottom w:val="single" w:color="808080" w:sz="4" w:space="0"/>
              <w:right w:val="nil"/>
            </w:tcBorders>
            <w:shd w:val="clear" w:color="auto" w:fill="auto"/>
            <w:noWrap/>
            <w:vAlign w:val="center"/>
          </w:tcPr>
          <w:p>
            <w:pPr>
              <w:widowControl/>
              <w:jc w:val="center"/>
              <w:rPr>
                <w:rFonts w:ascii="宋体" w:hAnsi="宋体" w:eastAsia="宋体" w:cs="Arial"/>
                <w:kern w:val="0"/>
                <w:sz w:val="18"/>
                <w:szCs w:val="18"/>
              </w:rPr>
            </w:pPr>
            <w:r>
              <w:rPr>
                <w:rFonts w:hint="eastAsia" w:ascii="宋体" w:hAnsi="宋体" w:eastAsia="宋体" w:cs="Arial"/>
                <w:color w:val="000000"/>
                <w:kern w:val="0"/>
                <w:sz w:val="22"/>
              </w:rPr>
              <w:t xml:space="preserve">          2021年度</w:t>
            </w:r>
          </w:p>
        </w:tc>
        <w:tc>
          <w:tcPr>
            <w:tcW w:w="460" w:type="pct"/>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460" w:type="pct"/>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461" w:type="pct"/>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650" w:type="pct"/>
            <w:tcBorders>
              <w:top w:val="nil"/>
              <w:left w:val="nil"/>
              <w:bottom w:val="single" w:color="808080" w:sz="4" w:space="0"/>
              <w:right w:val="nil"/>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金额单位：万元</w:t>
            </w:r>
          </w:p>
        </w:tc>
      </w:tr>
      <w:tr>
        <w:tblPrEx>
          <w:tblCellMar>
            <w:top w:w="0" w:type="dxa"/>
            <w:left w:w="108" w:type="dxa"/>
            <w:bottom w:w="0" w:type="dxa"/>
            <w:right w:w="108" w:type="dxa"/>
          </w:tblCellMar>
        </w:tblPrEx>
        <w:trPr>
          <w:trHeight w:val="300" w:hRule="atLeast"/>
        </w:trPr>
        <w:tc>
          <w:tcPr>
            <w:tcW w:w="1711" w:type="pct"/>
            <w:gridSpan w:val="4"/>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项目</w:t>
            </w:r>
          </w:p>
        </w:tc>
        <w:tc>
          <w:tcPr>
            <w:tcW w:w="627" w:type="pct"/>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本年支出合计</w:t>
            </w:r>
          </w:p>
        </w:tc>
        <w:tc>
          <w:tcPr>
            <w:tcW w:w="627" w:type="pct"/>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基本支出</w:t>
            </w:r>
          </w:p>
        </w:tc>
        <w:tc>
          <w:tcPr>
            <w:tcW w:w="460" w:type="pct"/>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项目支出</w:t>
            </w:r>
          </w:p>
        </w:tc>
        <w:tc>
          <w:tcPr>
            <w:tcW w:w="460" w:type="pct"/>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上缴上级支出</w:t>
            </w:r>
          </w:p>
        </w:tc>
        <w:tc>
          <w:tcPr>
            <w:tcW w:w="461" w:type="pct"/>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经营支出</w:t>
            </w:r>
          </w:p>
        </w:tc>
        <w:tc>
          <w:tcPr>
            <w:tcW w:w="650" w:type="pct"/>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对附属单位补助支出</w:t>
            </w:r>
          </w:p>
        </w:tc>
      </w:tr>
      <w:tr>
        <w:tblPrEx>
          <w:tblCellMar>
            <w:top w:w="0" w:type="dxa"/>
            <w:left w:w="108" w:type="dxa"/>
            <w:bottom w:w="0" w:type="dxa"/>
            <w:right w:w="108" w:type="dxa"/>
          </w:tblCellMar>
        </w:tblPrEx>
        <w:trPr>
          <w:trHeight w:val="312" w:hRule="atLeast"/>
        </w:trPr>
        <w:tc>
          <w:tcPr>
            <w:tcW w:w="293" w:type="pct"/>
            <w:gridSpan w:val="3"/>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功能分类科目编码</w:t>
            </w:r>
          </w:p>
        </w:tc>
        <w:tc>
          <w:tcPr>
            <w:tcW w:w="1418" w:type="pct"/>
            <w:vMerge w:val="restar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627"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627"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60"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60"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61"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650"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12" w:hRule="atLeast"/>
        </w:trPr>
        <w:tc>
          <w:tcPr>
            <w:tcW w:w="293" w:type="pct"/>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418"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627"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627"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60"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60"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61"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650"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12" w:hRule="atLeast"/>
        </w:trPr>
        <w:tc>
          <w:tcPr>
            <w:tcW w:w="293" w:type="pct"/>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418"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627"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627"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60"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60"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61"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650"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00" w:hRule="atLeast"/>
        </w:trPr>
        <w:tc>
          <w:tcPr>
            <w:tcW w:w="1711" w:type="pct"/>
            <w:gridSpan w:val="4"/>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栏次</w:t>
            </w:r>
          </w:p>
        </w:tc>
        <w:tc>
          <w:tcPr>
            <w:tcW w:w="62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62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46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46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461"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c>
          <w:tcPr>
            <w:tcW w:w="65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w:t>
            </w:r>
          </w:p>
        </w:tc>
      </w:tr>
      <w:tr>
        <w:tblPrEx>
          <w:tblCellMar>
            <w:top w:w="0" w:type="dxa"/>
            <w:left w:w="108" w:type="dxa"/>
            <w:bottom w:w="0" w:type="dxa"/>
            <w:right w:w="108" w:type="dxa"/>
          </w:tblCellMar>
        </w:tblPrEx>
        <w:trPr>
          <w:trHeight w:val="300" w:hRule="atLeast"/>
        </w:trPr>
        <w:tc>
          <w:tcPr>
            <w:tcW w:w="1711" w:type="pct"/>
            <w:gridSpan w:val="4"/>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合计</w:t>
            </w:r>
          </w:p>
        </w:tc>
        <w:tc>
          <w:tcPr>
            <w:tcW w:w="1958"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541.80 </w:t>
            </w:r>
          </w:p>
        </w:tc>
        <w:tc>
          <w:tcPr>
            <w:tcW w:w="1961"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541.80 </w:t>
            </w:r>
          </w:p>
        </w:tc>
        <w:tc>
          <w:tcPr>
            <w:tcW w:w="1436"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c>
          <w:tcPr>
            <w:tcW w:w="1436"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c>
          <w:tcPr>
            <w:tcW w:w="1440"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c>
          <w:tcPr>
            <w:tcW w:w="2039"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r>
      <w:tr>
        <w:tblPrEx>
          <w:tblCellMar>
            <w:top w:w="0" w:type="dxa"/>
            <w:left w:w="108" w:type="dxa"/>
            <w:bottom w:w="0" w:type="dxa"/>
            <w:right w:w="108" w:type="dxa"/>
          </w:tblCellMar>
        </w:tblPrEx>
        <w:trPr>
          <w:trHeight w:val="300" w:hRule="atLeast"/>
        </w:trPr>
        <w:tc>
          <w:tcPr>
            <w:tcW w:w="293"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w:t>
            </w:r>
          </w:p>
        </w:tc>
        <w:tc>
          <w:tcPr>
            <w:tcW w:w="141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科学技术支出</w:t>
            </w:r>
          </w:p>
        </w:tc>
        <w:tc>
          <w:tcPr>
            <w:tcW w:w="1958"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513.48 </w:t>
            </w:r>
          </w:p>
        </w:tc>
        <w:tc>
          <w:tcPr>
            <w:tcW w:w="1961"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513.48 </w:t>
            </w:r>
          </w:p>
        </w:tc>
        <w:tc>
          <w:tcPr>
            <w:tcW w:w="1436"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c>
          <w:tcPr>
            <w:tcW w:w="1436"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c>
          <w:tcPr>
            <w:tcW w:w="1440"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c>
          <w:tcPr>
            <w:tcW w:w="2039"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r>
      <w:tr>
        <w:tblPrEx>
          <w:tblCellMar>
            <w:top w:w="0" w:type="dxa"/>
            <w:left w:w="108" w:type="dxa"/>
            <w:bottom w:w="0" w:type="dxa"/>
            <w:right w:w="108" w:type="dxa"/>
          </w:tblCellMar>
        </w:tblPrEx>
        <w:trPr>
          <w:trHeight w:val="300" w:hRule="atLeast"/>
        </w:trPr>
        <w:tc>
          <w:tcPr>
            <w:tcW w:w="293"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20603</w:t>
            </w:r>
          </w:p>
        </w:tc>
        <w:tc>
          <w:tcPr>
            <w:tcW w:w="141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应用研究</w:t>
            </w:r>
          </w:p>
        </w:tc>
        <w:tc>
          <w:tcPr>
            <w:tcW w:w="1958"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513.48 </w:t>
            </w:r>
          </w:p>
        </w:tc>
        <w:tc>
          <w:tcPr>
            <w:tcW w:w="1961"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513.48 </w:t>
            </w:r>
          </w:p>
        </w:tc>
        <w:tc>
          <w:tcPr>
            <w:tcW w:w="1436"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c>
          <w:tcPr>
            <w:tcW w:w="1436"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c>
          <w:tcPr>
            <w:tcW w:w="1440"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c>
          <w:tcPr>
            <w:tcW w:w="2039"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r>
      <w:tr>
        <w:tblPrEx>
          <w:tblCellMar>
            <w:top w:w="0" w:type="dxa"/>
            <w:left w:w="108" w:type="dxa"/>
            <w:bottom w:w="0" w:type="dxa"/>
            <w:right w:w="108" w:type="dxa"/>
          </w:tblCellMar>
        </w:tblPrEx>
        <w:trPr>
          <w:trHeight w:val="300" w:hRule="atLeast"/>
        </w:trPr>
        <w:tc>
          <w:tcPr>
            <w:tcW w:w="293"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2060301</w:t>
            </w:r>
          </w:p>
        </w:tc>
        <w:tc>
          <w:tcPr>
            <w:tcW w:w="141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机构运行</w:t>
            </w:r>
          </w:p>
        </w:tc>
        <w:tc>
          <w:tcPr>
            <w:tcW w:w="1958"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kern w:val="0"/>
                <w:sz w:val="20"/>
                <w:szCs w:val="20"/>
              </w:rPr>
            </w:pPr>
            <w:r>
              <w:rPr>
                <w:rFonts w:hint="eastAsia" w:ascii="宋体" w:hAnsi="宋体" w:eastAsia="宋体" w:cs="宋体"/>
                <w:color w:val="000000"/>
                <w:kern w:val="0"/>
                <w:sz w:val="20"/>
                <w:szCs w:val="20"/>
                <w:lang w:bidi="ar"/>
              </w:rPr>
              <w:t xml:space="preserve">513.48 </w:t>
            </w:r>
          </w:p>
        </w:tc>
        <w:tc>
          <w:tcPr>
            <w:tcW w:w="1961"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kern w:val="0"/>
                <w:sz w:val="20"/>
                <w:szCs w:val="20"/>
              </w:rPr>
            </w:pPr>
            <w:r>
              <w:rPr>
                <w:rFonts w:hint="eastAsia" w:ascii="宋体" w:hAnsi="宋体" w:eastAsia="宋体" w:cs="宋体"/>
                <w:color w:val="000000"/>
                <w:kern w:val="0"/>
                <w:sz w:val="20"/>
                <w:szCs w:val="20"/>
                <w:lang w:bidi="ar"/>
              </w:rPr>
              <w:t xml:space="preserve">513.48 </w:t>
            </w:r>
          </w:p>
        </w:tc>
        <w:tc>
          <w:tcPr>
            <w:tcW w:w="1436"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kern w:val="0"/>
                <w:sz w:val="20"/>
                <w:szCs w:val="20"/>
              </w:rPr>
            </w:pPr>
            <w:r>
              <w:rPr>
                <w:rFonts w:hint="eastAsia" w:ascii="宋体" w:hAnsi="宋体" w:eastAsia="宋体" w:cs="宋体"/>
                <w:color w:val="000000"/>
                <w:kern w:val="0"/>
                <w:sz w:val="20"/>
                <w:szCs w:val="20"/>
                <w:lang w:bidi="ar"/>
              </w:rPr>
              <w:t xml:space="preserve">0.00 </w:t>
            </w:r>
          </w:p>
        </w:tc>
        <w:tc>
          <w:tcPr>
            <w:tcW w:w="1436"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kern w:val="0"/>
                <w:sz w:val="20"/>
                <w:szCs w:val="20"/>
              </w:rPr>
            </w:pPr>
            <w:r>
              <w:rPr>
                <w:rFonts w:hint="eastAsia" w:ascii="宋体" w:hAnsi="宋体" w:eastAsia="宋体" w:cs="宋体"/>
                <w:color w:val="000000"/>
                <w:kern w:val="0"/>
                <w:sz w:val="20"/>
                <w:szCs w:val="20"/>
                <w:lang w:bidi="ar"/>
              </w:rPr>
              <w:t xml:space="preserve">0.00 </w:t>
            </w:r>
          </w:p>
        </w:tc>
        <w:tc>
          <w:tcPr>
            <w:tcW w:w="1440"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kern w:val="0"/>
                <w:sz w:val="20"/>
                <w:szCs w:val="20"/>
              </w:rPr>
            </w:pPr>
            <w:r>
              <w:rPr>
                <w:rFonts w:hint="eastAsia" w:ascii="宋体" w:hAnsi="宋体" w:eastAsia="宋体" w:cs="宋体"/>
                <w:color w:val="000000"/>
                <w:kern w:val="0"/>
                <w:sz w:val="20"/>
                <w:szCs w:val="20"/>
                <w:lang w:bidi="ar"/>
              </w:rPr>
              <w:t xml:space="preserve">0.00 </w:t>
            </w:r>
          </w:p>
        </w:tc>
        <w:tc>
          <w:tcPr>
            <w:tcW w:w="2039"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kern w:val="0"/>
                <w:sz w:val="20"/>
                <w:szCs w:val="20"/>
              </w:rPr>
            </w:pPr>
            <w:r>
              <w:rPr>
                <w:rFonts w:hint="eastAsia" w:ascii="宋体" w:hAnsi="宋体" w:eastAsia="宋体" w:cs="宋体"/>
                <w:color w:val="000000"/>
                <w:kern w:val="0"/>
                <w:sz w:val="20"/>
                <w:szCs w:val="20"/>
                <w:lang w:bidi="ar"/>
              </w:rPr>
              <w:t xml:space="preserve">0.00 </w:t>
            </w:r>
          </w:p>
        </w:tc>
      </w:tr>
      <w:tr>
        <w:tblPrEx>
          <w:tblCellMar>
            <w:top w:w="0" w:type="dxa"/>
            <w:left w:w="108" w:type="dxa"/>
            <w:bottom w:w="0" w:type="dxa"/>
            <w:right w:w="108" w:type="dxa"/>
          </w:tblCellMar>
        </w:tblPrEx>
        <w:trPr>
          <w:trHeight w:val="300" w:hRule="atLeast"/>
        </w:trPr>
        <w:tc>
          <w:tcPr>
            <w:tcW w:w="293"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208</w:t>
            </w:r>
          </w:p>
        </w:tc>
        <w:tc>
          <w:tcPr>
            <w:tcW w:w="141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社会保障和就业支出</w:t>
            </w:r>
          </w:p>
        </w:tc>
        <w:tc>
          <w:tcPr>
            <w:tcW w:w="1958"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24.70 </w:t>
            </w:r>
          </w:p>
        </w:tc>
        <w:tc>
          <w:tcPr>
            <w:tcW w:w="1961"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24.70 </w:t>
            </w:r>
          </w:p>
        </w:tc>
        <w:tc>
          <w:tcPr>
            <w:tcW w:w="1436"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c>
          <w:tcPr>
            <w:tcW w:w="1436"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c>
          <w:tcPr>
            <w:tcW w:w="1440"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c>
          <w:tcPr>
            <w:tcW w:w="2039"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r>
      <w:tr>
        <w:tblPrEx>
          <w:tblCellMar>
            <w:top w:w="0" w:type="dxa"/>
            <w:left w:w="108" w:type="dxa"/>
            <w:bottom w:w="0" w:type="dxa"/>
            <w:right w:w="108" w:type="dxa"/>
          </w:tblCellMar>
        </w:tblPrEx>
        <w:trPr>
          <w:trHeight w:val="300" w:hRule="atLeast"/>
        </w:trPr>
        <w:tc>
          <w:tcPr>
            <w:tcW w:w="293"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20805</w:t>
            </w:r>
          </w:p>
        </w:tc>
        <w:tc>
          <w:tcPr>
            <w:tcW w:w="141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行政事业单位养老支出</w:t>
            </w:r>
          </w:p>
        </w:tc>
        <w:tc>
          <w:tcPr>
            <w:tcW w:w="1958"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24.70 </w:t>
            </w:r>
          </w:p>
        </w:tc>
        <w:tc>
          <w:tcPr>
            <w:tcW w:w="1961"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24.70 </w:t>
            </w:r>
          </w:p>
        </w:tc>
        <w:tc>
          <w:tcPr>
            <w:tcW w:w="1436"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c>
          <w:tcPr>
            <w:tcW w:w="1436"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c>
          <w:tcPr>
            <w:tcW w:w="1440"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c>
          <w:tcPr>
            <w:tcW w:w="2039"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r>
      <w:tr>
        <w:tblPrEx>
          <w:tblCellMar>
            <w:top w:w="0" w:type="dxa"/>
            <w:left w:w="108" w:type="dxa"/>
            <w:bottom w:w="0" w:type="dxa"/>
            <w:right w:w="108" w:type="dxa"/>
          </w:tblCellMar>
        </w:tblPrEx>
        <w:trPr>
          <w:trHeight w:val="300" w:hRule="atLeast"/>
        </w:trPr>
        <w:tc>
          <w:tcPr>
            <w:tcW w:w="293"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2080505</w:t>
            </w:r>
          </w:p>
        </w:tc>
        <w:tc>
          <w:tcPr>
            <w:tcW w:w="141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机关事业单位基本养老保险缴费支出</w:t>
            </w:r>
          </w:p>
        </w:tc>
        <w:tc>
          <w:tcPr>
            <w:tcW w:w="1958"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kern w:val="0"/>
                <w:sz w:val="20"/>
                <w:szCs w:val="20"/>
              </w:rPr>
            </w:pPr>
            <w:r>
              <w:rPr>
                <w:rFonts w:hint="eastAsia" w:ascii="宋体" w:hAnsi="宋体" w:eastAsia="宋体" w:cs="宋体"/>
                <w:color w:val="000000"/>
                <w:kern w:val="0"/>
                <w:sz w:val="20"/>
                <w:szCs w:val="20"/>
                <w:lang w:bidi="ar"/>
              </w:rPr>
              <w:t xml:space="preserve">24.70 </w:t>
            </w:r>
          </w:p>
        </w:tc>
        <w:tc>
          <w:tcPr>
            <w:tcW w:w="1961"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kern w:val="0"/>
                <w:sz w:val="20"/>
                <w:szCs w:val="20"/>
              </w:rPr>
            </w:pPr>
            <w:r>
              <w:rPr>
                <w:rFonts w:hint="eastAsia" w:ascii="宋体" w:hAnsi="宋体" w:eastAsia="宋体" w:cs="宋体"/>
                <w:color w:val="000000"/>
                <w:kern w:val="0"/>
                <w:sz w:val="20"/>
                <w:szCs w:val="20"/>
                <w:lang w:bidi="ar"/>
              </w:rPr>
              <w:t xml:space="preserve">24.70 </w:t>
            </w:r>
          </w:p>
        </w:tc>
        <w:tc>
          <w:tcPr>
            <w:tcW w:w="1436"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kern w:val="0"/>
                <w:sz w:val="20"/>
                <w:szCs w:val="20"/>
              </w:rPr>
            </w:pPr>
            <w:r>
              <w:rPr>
                <w:rFonts w:hint="eastAsia" w:ascii="宋体" w:hAnsi="宋体" w:eastAsia="宋体" w:cs="宋体"/>
                <w:color w:val="000000"/>
                <w:kern w:val="0"/>
                <w:sz w:val="20"/>
                <w:szCs w:val="20"/>
                <w:lang w:bidi="ar"/>
              </w:rPr>
              <w:t xml:space="preserve">0.00 </w:t>
            </w:r>
          </w:p>
        </w:tc>
        <w:tc>
          <w:tcPr>
            <w:tcW w:w="1436"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kern w:val="0"/>
                <w:sz w:val="20"/>
                <w:szCs w:val="20"/>
              </w:rPr>
            </w:pPr>
            <w:r>
              <w:rPr>
                <w:rFonts w:hint="eastAsia" w:ascii="宋体" w:hAnsi="宋体" w:eastAsia="宋体" w:cs="宋体"/>
                <w:color w:val="000000"/>
                <w:kern w:val="0"/>
                <w:sz w:val="20"/>
                <w:szCs w:val="20"/>
                <w:lang w:bidi="ar"/>
              </w:rPr>
              <w:t xml:space="preserve">0.00 </w:t>
            </w:r>
          </w:p>
        </w:tc>
        <w:tc>
          <w:tcPr>
            <w:tcW w:w="1440"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kern w:val="0"/>
                <w:sz w:val="20"/>
                <w:szCs w:val="20"/>
              </w:rPr>
            </w:pPr>
            <w:r>
              <w:rPr>
                <w:rFonts w:hint="eastAsia" w:ascii="宋体" w:hAnsi="宋体" w:eastAsia="宋体" w:cs="宋体"/>
                <w:color w:val="000000"/>
                <w:kern w:val="0"/>
                <w:sz w:val="20"/>
                <w:szCs w:val="20"/>
                <w:lang w:bidi="ar"/>
              </w:rPr>
              <w:t xml:space="preserve">0.00 </w:t>
            </w:r>
          </w:p>
        </w:tc>
        <w:tc>
          <w:tcPr>
            <w:tcW w:w="2039"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kern w:val="0"/>
                <w:sz w:val="20"/>
                <w:szCs w:val="20"/>
              </w:rPr>
            </w:pPr>
            <w:r>
              <w:rPr>
                <w:rFonts w:hint="eastAsia" w:ascii="宋体" w:hAnsi="宋体" w:eastAsia="宋体" w:cs="宋体"/>
                <w:color w:val="000000"/>
                <w:kern w:val="0"/>
                <w:sz w:val="20"/>
                <w:szCs w:val="20"/>
                <w:lang w:bidi="ar"/>
              </w:rPr>
              <w:t xml:space="preserve">0.00 </w:t>
            </w:r>
          </w:p>
        </w:tc>
      </w:tr>
      <w:tr>
        <w:tblPrEx>
          <w:tblCellMar>
            <w:top w:w="0" w:type="dxa"/>
            <w:left w:w="108" w:type="dxa"/>
            <w:bottom w:w="0" w:type="dxa"/>
            <w:right w:w="108" w:type="dxa"/>
          </w:tblCellMar>
        </w:tblPrEx>
        <w:trPr>
          <w:trHeight w:val="300" w:hRule="atLeast"/>
        </w:trPr>
        <w:tc>
          <w:tcPr>
            <w:tcW w:w="293"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221</w:t>
            </w:r>
          </w:p>
        </w:tc>
        <w:tc>
          <w:tcPr>
            <w:tcW w:w="141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住房保障支出</w:t>
            </w:r>
          </w:p>
        </w:tc>
        <w:tc>
          <w:tcPr>
            <w:tcW w:w="1958"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3.62 </w:t>
            </w:r>
          </w:p>
        </w:tc>
        <w:tc>
          <w:tcPr>
            <w:tcW w:w="1961"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3.62 </w:t>
            </w:r>
          </w:p>
        </w:tc>
        <w:tc>
          <w:tcPr>
            <w:tcW w:w="1436"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c>
          <w:tcPr>
            <w:tcW w:w="1436"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c>
          <w:tcPr>
            <w:tcW w:w="1440"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c>
          <w:tcPr>
            <w:tcW w:w="2039"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r>
      <w:tr>
        <w:tblPrEx>
          <w:tblCellMar>
            <w:top w:w="0" w:type="dxa"/>
            <w:left w:w="108" w:type="dxa"/>
            <w:bottom w:w="0" w:type="dxa"/>
            <w:right w:w="108" w:type="dxa"/>
          </w:tblCellMar>
        </w:tblPrEx>
        <w:trPr>
          <w:trHeight w:val="300" w:hRule="atLeast"/>
        </w:trPr>
        <w:tc>
          <w:tcPr>
            <w:tcW w:w="293"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22102</w:t>
            </w:r>
          </w:p>
        </w:tc>
        <w:tc>
          <w:tcPr>
            <w:tcW w:w="141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住房改革支出</w:t>
            </w:r>
          </w:p>
        </w:tc>
        <w:tc>
          <w:tcPr>
            <w:tcW w:w="1958"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3.62 </w:t>
            </w:r>
          </w:p>
        </w:tc>
        <w:tc>
          <w:tcPr>
            <w:tcW w:w="1961"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3.62 </w:t>
            </w:r>
          </w:p>
        </w:tc>
        <w:tc>
          <w:tcPr>
            <w:tcW w:w="1436"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c>
          <w:tcPr>
            <w:tcW w:w="1436"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c>
          <w:tcPr>
            <w:tcW w:w="1440"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c>
          <w:tcPr>
            <w:tcW w:w="2039"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b/>
                <w:bCs/>
                <w:kern w:val="0"/>
                <w:sz w:val="20"/>
                <w:szCs w:val="20"/>
              </w:rPr>
            </w:pPr>
            <w:r>
              <w:rPr>
                <w:rFonts w:hint="eastAsia" w:ascii="宋体" w:hAnsi="宋体" w:eastAsia="宋体" w:cs="宋体"/>
                <w:b/>
                <w:color w:val="000000"/>
                <w:kern w:val="0"/>
                <w:sz w:val="20"/>
                <w:szCs w:val="20"/>
                <w:lang w:bidi="ar"/>
              </w:rPr>
              <w:t xml:space="preserve">0.00 </w:t>
            </w:r>
          </w:p>
        </w:tc>
      </w:tr>
      <w:tr>
        <w:tblPrEx>
          <w:tblCellMar>
            <w:top w:w="0" w:type="dxa"/>
            <w:left w:w="108" w:type="dxa"/>
            <w:bottom w:w="0" w:type="dxa"/>
            <w:right w:w="108" w:type="dxa"/>
          </w:tblCellMar>
        </w:tblPrEx>
        <w:trPr>
          <w:trHeight w:val="300" w:hRule="atLeast"/>
        </w:trPr>
        <w:tc>
          <w:tcPr>
            <w:tcW w:w="293"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2210203</w:t>
            </w:r>
          </w:p>
        </w:tc>
        <w:tc>
          <w:tcPr>
            <w:tcW w:w="141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购房补贴</w:t>
            </w:r>
          </w:p>
        </w:tc>
        <w:tc>
          <w:tcPr>
            <w:tcW w:w="1958"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kern w:val="0"/>
                <w:sz w:val="20"/>
                <w:szCs w:val="20"/>
              </w:rPr>
            </w:pPr>
            <w:r>
              <w:rPr>
                <w:rFonts w:hint="eastAsia" w:ascii="宋体" w:hAnsi="宋体" w:eastAsia="宋体" w:cs="宋体"/>
                <w:color w:val="000000"/>
                <w:kern w:val="0"/>
                <w:sz w:val="20"/>
                <w:szCs w:val="20"/>
                <w:lang w:bidi="ar"/>
              </w:rPr>
              <w:t xml:space="preserve">3.62 </w:t>
            </w:r>
          </w:p>
        </w:tc>
        <w:tc>
          <w:tcPr>
            <w:tcW w:w="1961"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kern w:val="0"/>
                <w:sz w:val="20"/>
                <w:szCs w:val="20"/>
              </w:rPr>
            </w:pPr>
            <w:r>
              <w:rPr>
                <w:rFonts w:hint="eastAsia" w:ascii="宋体" w:hAnsi="宋体" w:eastAsia="宋体" w:cs="宋体"/>
                <w:color w:val="000000"/>
                <w:kern w:val="0"/>
                <w:sz w:val="20"/>
                <w:szCs w:val="20"/>
                <w:lang w:bidi="ar"/>
              </w:rPr>
              <w:t xml:space="preserve">3.62 </w:t>
            </w:r>
          </w:p>
        </w:tc>
        <w:tc>
          <w:tcPr>
            <w:tcW w:w="1436"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kern w:val="0"/>
                <w:sz w:val="20"/>
                <w:szCs w:val="20"/>
              </w:rPr>
            </w:pPr>
            <w:r>
              <w:rPr>
                <w:rFonts w:hint="eastAsia" w:ascii="宋体" w:hAnsi="宋体" w:eastAsia="宋体" w:cs="宋体"/>
                <w:color w:val="000000"/>
                <w:kern w:val="0"/>
                <w:sz w:val="20"/>
                <w:szCs w:val="20"/>
                <w:lang w:bidi="ar"/>
              </w:rPr>
              <w:t xml:space="preserve">0.00 </w:t>
            </w:r>
          </w:p>
        </w:tc>
        <w:tc>
          <w:tcPr>
            <w:tcW w:w="1436"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kern w:val="0"/>
                <w:sz w:val="20"/>
                <w:szCs w:val="20"/>
              </w:rPr>
            </w:pPr>
            <w:r>
              <w:rPr>
                <w:rFonts w:hint="eastAsia" w:ascii="宋体" w:hAnsi="宋体" w:eastAsia="宋体" w:cs="宋体"/>
                <w:color w:val="000000"/>
                <w:kern w:val="0"/>
                <w:sz w:val="20"/>
                <w:szCs w:val="20"/>
                <w:lang w:bidi="ar"/>
              </w:rPr>
              <w:t xml:space="preserve">0.00 </w:t>
            </w:r>
          </w:p>
        </w:tc>
        <w:tc>
          <w:tcPr>
            <w:tcW w:w="1440"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kern w:val="0"/>
                <w:sz w:val="20"/>
                <w:szCs w:val="20"/>
              </w:rPr>
            </w:pPr>
            <w:r>
              <w:rPr>
                <w:rFonts w:hint="eastAsia" w:ascii="宋体" w:hAnsi="宋体" w:eastAsia="宋体" w:cs="宋体"/>
                <w:color w:val="000000"/>
                <w:kern w:val="0"/>
                <w:sz w:val="20"/>
                <w:szCs w:val="20"/>
                <w:lang w:bidi="ar"/>
              </w:rPr>
              <w:t xml:space="preserve">0.00 </w:t>
            </w:r>
          </w:p>
        </w:tc>
        <w:tc>
          <w:tcPr>
            <w:tcW w:w="2039"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ascii="宋体" w:hAnsi="宋体" w:eastAsia="宋体" w:cs="Arial"/>
                <w:kern w:val="0"/>
                <w:sz w:val="20"/>
                <w:szCs w:val="20"/>
              </w:rPr>
            </w:pPr>
            <w:r>
              <w:rPr>
                <w:rFonts w:hint="eastAsia" w:ascii="宋体" w:hAnsi="宋体" w:eastAsia="宋体" w:cs="宋体"/>
                <w:color w:val="000000"/>
                <w:kern w:val="0"/>
                <w:sz w:val="20"/>
                <w:szCs w:val="20"/>
                <w:lang w:bidi="ar"/>
              </w:rPr>
              <w:t xml:space="preserve">0.00 </w:t>
            </w:r>
          </w:p>
        </w:tc>
      </w:tr>
      <w:tr>
        <w:tblPrEx>
          <w:tblCellMar>
            <w:top w:w="0" w:type="dxa"/>
            <w:left w:w="108" w:type="dxa"/>
            <w:bottom w:w="0" w:type="dxa"/>
            <w:right w:w="108" w:type="dxa"/>
          </w:tblCellMar>
        </w:tblPrEx>
        <w:trPr>
          <w:trHeight w:val="300" w:hRule="atLeast"/>
        </w:trPr>
        <w:tc>
          <w:tcPr>
            <w:tcW w:w="5000" w:type="pct"/>
            <w:gridSpan w:val="10"/>
            <w:tcBorders>
              <w:top w:val="nil"/>
              <w:left w:val="nil"/>
              <w:bottom w:val="nil"/>
              <w:right w:val="nil"/>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注：本表反映部门本年度各项支出情况。</w:t>
            </w:r>
          </w:p>
        </w:tc>
      </w:tr>
    </w:tbl>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tbl>
      <w:tblPr>
        <w:tblStyle w:val="5"/>
        <w:tblW w:w="5000" w:type="pct"/>
        <w:tblInd w:w="0" w:type="dxa"/>
        <w:tblLayout w:type="fixed"/>
        <w:tblCellMar>
          <w:top w:w="0" w:type="dxa"/>
          <w:left w:w="0" w:type="dxa"/>
          <w:bottom w:w="0" w:type="dxa"/>
          <w:right w:w="0" w:type="dxa"/>
        </w:tblCellMar>
      </w:tblPr>
      <w:tblGrid>
        <w:gridCol w:w="4205"/>
        <w:gridCol w:w="327"/>
        <w:gridCol w:w="1493"/>
        <w:gridCol w:w="3320"/>
        <w:gridCol w:w="963"/>
        <w:gridCol w:w="1571"/>
        <w:gridCol w:w="1364"/>
        <w:gridCol w:w="1074"/>
        <w:gridCol w:w="1111"/>
      </w:tblGrid>
      <w:tr>
        <w:tblPrEx>
          <w:tblCellMar>
            <w:top w:w="0" w:type="dxa"/>
            <w:left w:w="0" w:type="dxa"/>
            <w:bottom w:w="0" w:type="dxa"/>
            <w:right w:w="0" w:type="dxa"/>
          </w:tblCellMar>
        </w:tblPrEx>
        <w:trPr>
          <w:trHeight w:val="375" w:hRule="atLeast"/>
        </w:trPr>
        <w:tc>
          <w:tcPr>
            <w:tcW w:w="5000" w:type="pct"/>
            <w:gridSpan w:val="9"/>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黑体" w:hAnsi="宋体" w:eastAsia="黑体" w:cs="黑体"/>
                <w:color w:val="000000"/>
                <w:sz w:val="30"/>
                <w:szCs w:val="30"/>
              </w:rPr>
            </w:pPr>
            <w:bookmarkStart w:id="0" w:name="RANGE!A1:I22"/>
            <w:bookmarkEnd w:id="0"/>
            <w:bookmarkStart w:id="1" w:name="RANGE!A1:F16"/>
            <w:r>
              <w:rPr>
                <w:rFonts w:hint="eastAsia" w:ascii="黑体" w:hAnsi="宋体" w:eastAsia="黑体" w:cs="黑体"/>
                <w:color w:val="000000"/>
                <w:kern w:val="0"/>
                <w:sz w:val="30"/>
                <w:szCs w:val="30"/>
                <w:lang w:bidi="ar"/>
              </w:rPr>
              <w:t>财政拨款收入支出决算总表</w:t>
            </w:r>
          </w:p>
        </w:tc>
      </w:tr>
      <w:tr>
        <w:tblPrEx>
          <w:tblCellMar>
            <w:top w:w="0" w:type="dxa"/>
            <w:left w:w="0" w:type="dxa"/>
            <w:bottom w:w="0" w:type="dxa"/>
            <w:right w:w="0" w:type="dxa"/>
          </w:tblCellMar>
        </w:tblPrEx>
        <w:trPr>
          <w:trHeight w:val="300" w:hRule="atLeast"/>
        </w:trPr>
        <w:tc>
          <w:tcPr>
            <w:tcW w:w="1363"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106"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482"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1076"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312"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509"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442"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347"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359" w:type="pct"/>
            <w:tcBorders>
              <w:top w:val="nil"/>
              <w:left w:val="nil"/>
              <w:bottom w:val="nil"/>
              <w:right w:val="nil"/>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lang w:bidi="ar"/>
              </w:rPr>
              <w:t>公开04表</w:t>
            </w:r>
          </w:p>
        </w:tc>
      </w:tr>
      <w:tr>
        <w:tblPrEx>
          <w:tblCellMar>
            <w:top w:w="0" w:type="dxa"/>
            <w:left w:w="0" w:type="dxa"/>
            <w:bottom w:w="0" w:type="dxa"/>
            <w:right w:w="0" w:type="dxa"/>
          </w:tblCellMar>
        </w:tblPrEx>
        <w:trPr>
          <w:trHeight w:val="300" w:hRule="atLeast"/>
        </w:trPr>
        <w:tc>
          <w:tcPr>
            <w:tcW w:w="1363" w:type="pct"/>
            <w:tcBorders>
              <w:top w:val="nil"/>
              <w:left w:val="nil"/>
              <w:bottom w:val="single" w:color="808080" w:sz="4" w:space="0"/>
              <w:right w:val="nil"/>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部门：湖南省国防科技工业局技术开发中心</w:t>
            </w:r>
          </w:p>
        </w:tc>
        <w:tc>
          <w:tcPr>
            <w:tcW w:w="106" w:type="pct"/>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1871" w:type="pct"/>
            <w:gridSpan w:val="3"/>
            <w:tcBorders>
              <w:top w:val="nil"/>
              <w:left w:val="nil"/>
              <w:bottom w:val="single" w:color="808080" w:sz="4" w:space="0"/>
              <w:right w:val="nil"/>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 xml:space="preserve"> 2021年度</w:t>
            </w:r>
          </w:p>
        </w:tc>
        <w:tc>
          <w:tcPr>
            <w:tcW w:w="509" w:type="pct"/>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442" w:type="pct"/>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347" w:type="pct"/>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359" w:type="pct"/>
            <w:tcBorders>
              <w:top w:val="nil"/>
              <w:left w:val="nil"/>
              <w:bottom w:val="single" w:color="808080" w:sz="4" w:space="0"/>
              <w:right w:val="nil"/>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lang w:bidi="ar"/>
              </w:rPr>
              <w:t>金额单位：万元</w:t>
            </w:r>
          </w:p>
        </w:tc>
      </w:tr>
      <w:tr>
        <w:tblPrEx>
          <w:tblCellMar>
            <w:top w:w="0" w:type="dxa"/>
            <w:left w:w="0" w:type="dxa"/>
            <w:bottom w:w="0" w:type="dxa"/>
            <w:right w:w="0" w:type="dxa"/>
          </w:tblCellMar>
        </w:tblPrEx>
        <w:trPr>
          <w:trHeight w:val="300" w:hRule="atLeast"/>
        </w:trPr>
        <w:tc>
          <w:tcPr>
            <w:tcW w:w="1953" w:type="pct"/>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收     入</w:t>
            </w:r>
          </w:p>
        </w:tc>
        <w:tc>
          <w:tcPr>
            <w:tcW w:w="3046" w:type="pct"/>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支     出</w:t>
            </w:r>
          </w:p>
        </w:tc>
      </w:tr>
      <w:tr>
        <w:tblPrEx>
          <w:tblCellMar>
            <w:top w:w="0" w:type="dxa"/>
            <w:left w:w="0" w:type="dxa"/>
            <w:bottom w:w="0" w:type="dxa"/>
            <w:right w:w="0" w:type="dxa"/>
          </w:tblCellMar>
        </w:tblPrEx>
        <w:trPr>
          <w:trHeight w:val="312" w:hRule="atLeast"/>
        </w:trPr>
        <w:tc>
          <w:tcPr>
            <w:tcW w:w="1363" w:type="pct"/>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w:t>
            </w:r>
          </w:p>
        </w:tc>
        <w:tc>
          <w:tcPr>
            <w:tcW w:w="106"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行次</w:t>
            </w:r>
          </w:p>
        </w:tc>
        <w:tc>
          <w:tcPr>
            <w:tcW w:w="482"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金额</w:t>
            </w:r>
          </w:p>
        </w:tc>
        <w:tc>
          <w:tcPr>
            <w:tcW w:w="1076"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bottom"/>
          </w:tcPr>
          <w:p>
            <w:pPr>
              <w:widowControl/>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w:t>
            </w:r>
          </w:p>
        </w:tc>
        <w:tc>
          <w:tcPr>
            <w:tcW w:w="312"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行次</w:t>
            </w:r>
          </w:p>
        </w:tc>
        <w:tc>
          <w:tcPr>
            <w:tcW w:w="509" w:type="pct"/>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合计</w:t>
            </w:r>
          </w:p>
        </w:tc>
        <w:tc>
          <w:tcPr>
            <w:tcW w:w="442"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一般公共预算财政拨款</w:t>
            </w:r>
          </w:p>
        </w:tc>
        <w:tc>
          <w:tcPr>
            <w:tcW w:w="347"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政府性基金预算财政拨款</w:t>
            </w:r>
          </w:p>
        </w:tc>
        <w:tc>
          <w:tcPr>
            <w:tcW w:w="359"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国有资本经营预算财政拨款</w:t>
            </w:r>
          </w:p>
        </w:tc>
      </w:tr>
      <w:tr>
        <w:tblPrEx>
          <w:tblCellMar>
            <w:top w:w="0" w:type="dxa"/>
            <w:left w:w="0" w:type="dxa"/>
            <w:bottom w:w="0" w:type="dxa"/>
            <w:right w:w="0" w:type="dxa"/>
          </w:tblCellMar>
        </w:tblPrEx>
        <w:trPr>
          <w:trHeight w:val="600" w:hRule="atLeast"/>
        </w:trPr>
        <w:tc>
          <w:tcPr>
            <w:tcW w:w="1363"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c>
          <w:tcPr>
            <w:tcW w:w="106"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482"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1076"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bottom"/>
          </w:tcPr>
          <w:p>
            <w:pPr>
              <w:rPr>
                <w:rFonts w:ascii="宋体" w:hAnsi="宋体" w:eastAsia="宋体" w:cs="宋体"/>
                <w:color w:val="000000"/>
                <w:sz w:val="20"/>
                <w:szCs w:val="20"/>
              </w:rPr>
            </w:pPr>
          </w:p>
        </w:tc>
        <w:tc>
          <w:tcPr>
            <w:tcW w:w="312"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509" w:type="pct"/>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0"/>
                <w:szCs w:val="20"/>
              </w:rPr>
            </w:pPr>
          </w:p>
        </w:tc>
        <w:tc>
          <w:tcPr>
            <w:tcW w:w="442"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347"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359"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r>
      <w:tr>
        <w:tblPrEx>
          <w:tblCellMar>
            <w:top w:w="0" w:type="dxa"/>
            <w:left w:w="0" w:type="dxa"/>
            <w:bottom w:w="0" w:type="dxa"/>
            <w:right w:w="0" w:type="dxa"/>
          </w:tblCellMar>
        </w:tblPrEx>
        <w:trPr>
          <w:trHeight w:val="300" w:hRule="atLeast"/>
        </w:trPr>
        <w:tc>
          <w:tcPr>
            <w:tcW w:w="1363"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栏次</w:t>
            </w:r>
          </w:p>
        </w:tc>
        <w:tc>
          <w:tcPr>
            <w:tcW w:w="10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0"/>
                <w:szCs w:val="20"/>
              </w:rPr>
            </w:pPr>
          </w:p>
        </w:tc>
        <w:tc>
          <w:tcPr>
            <w:tcW w:w="48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10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lang w:bidi="ar"/>
              </w:rPr>
              <w:t>栏次</w:t>
            </w:r>
          </w:p>
        </w:tc>
        <w:tc>
          <w:tcPr>
            <w:tcW w:w="31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0"/>
                <w:szCs w:val="20"/>
              </w:rPr>
            </w:pPr>
          </w:p>
        </w:tc>
        <w:tc>
          <w:tcPr>
            <w:tcW w:w="50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44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34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w:t>
            </w:r>
          </w:p>
        </w:tc>
        <w:tc>
          <w:tcPr>
            <w:tcW w:w="35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w:t>
            </w:r>
          </w:p>
        </w:tc>
      </w:tr>
      <w:tr>
        <w:tblPrEx>
          <w:tblCellMar>
            <w:top w:w="0" w:type="dxa"/>
            <w:left w:w="0" w:type="dxa"/>
            <w:bottom w:w="0" w:type="dxa"/>
            <w:right w:w="0" w:type="dxa"/>
          </w:tblCellMar>
        </w:tblPrEx>
        <w:trPr>
          <w:trHeight w:val="300" w:hRule="atLeast"/>
        </w:trPr>
        <w:tc>
          <w:tcPr>
            <w:tcW w:w="1363"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一、一般公共预算财政拨款</w:t>
            </w:r>
          </w:p>
        </w:tc>
        <w:tc>
          <w:tcPr>
            <w:tcW w:w="10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14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205.81</w:t>
            </w:r>
          </w:p>
        </w:tc>
        <w:tc>
          <w:tcPr>
            <w:tcW w:w="332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一、一般公共服务支出</w:t>
            </w:r>
          </w:p>
        </w:tc>
        <w:tc>
          <w:tcPr>
            <w:tcW w:w="9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16</w:t>
            </w:r>
          </w:p>
        </w:tc>
        <w:tc>
          <w:tcPr>
            <w:tcW w:w="15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3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0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1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r>
      <w:tr>
        <w:tblPrEx>
          <w:tblCellMar>
            <w:top w:w="0" w:type="dxa"/>
            <w:left w:w="0" w:type="dxa"/>
            <w:bottom w:w="0" w:type="dxa"/>
            <w:right w:w="0" w:type="dxa"/>
          </w:tblCellMar>
        </w:tblPrEx>
        <w:trPr>
          <w:trHeight w:val="300" w:hRule="atLeast"/>
        </w:trPr>
        <w:tc>
          <w:tcPr>
            <w:tcW w:w="1363"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二、政府性基金预算财政拨款</w:t>
            </w:r>
          </w:p>
        </w:tc>
        <w:tc>
          <w:tcPr>
            <w:tcW w:w="10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14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32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二、外交支出</w:t>
            </w:r>
          </w:p>
        </w:tc>
        <w:tc>
          <w:tcPr>
            <w:tcW w:w="9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17</w:t>
            </w:r>
          </w:p>
        </w:tc>
        <w:tc>
          <w:tcPr>
            <w:tcW w:w="15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3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0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1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r>
      <w:tr>
        <w:tblPrEx>
          <w:tblCellMar>
            <w:top w:w="0" w:type="dxa"/>
            <w:left w:w="0" w:type="dxa"/>
            <w:bottom w:w="0" w:type="dxa"/>
            <w:right w:w="0" w:type="dxa"/>
          </w:tblCellMar>
        </w:tblPrEx>
        <w:trPr>
          <w:trHeight w:val="300" w:hRule="atLeast"/>
        </w:trPr>
        <w:tc>
          <w:tcPr>
            <w:tcW w:w="1363"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三、国有资本经营财政拨款</w:t>
            </w:r>
          </w:p>
        </w:tc>
        <w:tc>
          <w:tcPr>
            <w:tcW w:w="10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14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32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三、国防支出</w:t>
            </w:r>
          </w:p>
        </w:tc>
        <w:tc>
          <w:tcPr>
            <w:tcW w:w="9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18</w:t>
            </w:r>
          </w:p>
        </w:tc>
        <w:tc>
          <w:tcPr>
            <w:tcW w:w="15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3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0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1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r>
      <w:tr>
        <w:tblPrEx>
          <w:tblCellMar>
            <w:top w:w="0" w:type="dxa"/>
            <w:left w:w="0" w:type="dxa"/>
            <w:bottom w:w="0" w:type="dxa"/>
            <w:right w:w="0" w:type="dxa"/>
          </w:tblCellMar>
        </w:tblPrEx>
        <w:trPr>
          <w:trHeight w:val="300" w:hRule="atLeast"/>
        </w:trPr>
        <w:tc>
          <w:tcPr>
            <w:tcW w:w="1363"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0"/>
                <w:szCs w:val="20"/>
              </w:rPr>
            </w:pPr>
          </w:p>
        </w:tc>
        <w:tc>
          <w:tcPr>
            <w:tcW w:w="10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w:t>
            </w:r>
          </w:p>
        </w:tc>
        <w:tc>
          <w:tcPr>
            <w:tcW w:w="14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32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四、公共安全支出</w:t>
            </w:r>
          </w:p>
        </w:tc>
        <w:tc>
          <w:tcPr>
            <w:tcW w:w="9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19</w:t>
            </w:r>
          </w:p>
        </w:tc>
        <w:tc>
          <w:tcPr>
            <w:tcW w:w="15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3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0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1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r>
      <w:tr>
        <w:tblPrEx>
          <w:tblCellMar>
            <w:top w:w="0" w:type="dxa"/>
            <w:left w:w="0" w:type="dxa"/>
            <w:bottom w:w="0" w:type="dxa"/>
            <w:right w:w="0" w:type="dxa"/>
          </w:tblCellMar>
        </w:tblPrEx>
        <w:trPr>
          <w:trHeight w:val="300" w:hRule="atLeast"/>
        </w:trPr>
        <w:tc>
          <w:tcPr>
            <w:tcW w:w="1363"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0"/>
                <w:szCs w:val="20"/>
              </w:rPr>
            </w:pPr>
          </w:p>
        </w:tc>
        <w:tc>
          <w:tcPr>
            <w:tcW w:w="10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w:t>
            </w:r>
          </w:p>
        </w:tc>
        <w:tc>
          <w:tcPr>
            <w:tcW w:w="14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32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五、教育支出</w:t>
            </w:r>
          </w:p>
        </w:tc>
        <w:tc>
          <w:tcPr>
            <w:tcW w:w="9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20</w:t>
            </w:r>
          </w:p>
        </w:tc>
        <w:tc>
          <w:tcPr>
            <w:tcW w:w="15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3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0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1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r>
      <w:tr>
        <w:tblPrEx>
          <w:tblCellMar>
            <w:top w:w="0" w:type="dxa"/>
            <w:left w:w="0" w:type="dxa"/>
            <w:bottom w:w="0" w:type="dxa"/>
            <w:right w:w="0" w:type="dxa"/>
          </w:tblCellMar>
        </w:tblPrEx>
        <w:trPr>
          <w:trHeight w:val="300" w:hRule="atLeast"/>
        </w:trPr>
        <w:tc>
          <w:tcPr>
            <w:tcW w:w="1363"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0"/>
                <w:szCs w:val="20"/>
              </w:rPr>
            </w:pPr>
          </w:p>
        </w:tc>
        <w:tc>
          <w:tcPr>
            <w:tcW w:w="10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14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32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六、科学技术支出</w:t>
            </w:r>
          </w:p>
        </w:tc>
        <w:tc>
          <w:tcPr>
            <w:tcW w:w="9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21</w:t>
            </w:r>
          </w:p>
        </w:tc>
        <w:tc>
          <w:tcPr>
            <w:tcW w:w="15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177.49</w:t>
            </w:r>
          </w:p>
        </w:tc>
        <w:tc>
          <w:tcPr>
            <w:tcW w:w="13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177.49</w:t>
            </w:r>
          </w:p>
        </w:tc>
        <w:tc>
          <w:tcPr>
            <w:tcW w:w="10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1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r>
      <w:tr>
        <w:tblPrEx>
          <w:tblCellMar>
            <w:top w:w="0" w:type="dxa"/>
            <w:left w:w="0" w:type="dxa"/>
            <w:bottom w:w="0" w:type="dxa"/>
            <w:right w:w="0" w:type="dxa"/>
          </w:tblCellMar>
        </w:tblPrEx>
        <w:trPr>
          <w:trHeight w:val="300" w:hRule="atLeast"/>
        </w:trPr>
        <w:tc>
          <w:tcPr>
            <w:tcW w:w="1363"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0"/>
                <w:szCs w:val="20"/>
              </w:rPr>
            </w:pPr>
          </w:p>
        </w:tc>
        <w:tc>
          <w:tcPr>
            <w:tcW w:w="10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7</w:t>
            </w:r>
          </w:p>
        </w:tc>
        <w:tc>
          <w:tcPr>
            <w:tcW w:w="14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32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七、文化旅游体育与传媒支出</w:t>
            </w:r>
          </w:p>
        </w:tc>
        <w:tc>
          <w:tcPr>
            <w:tcW w:w="9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22</w:t>
            </w:r>
          </w:p>
        </w:tc>
        <w:tc>
          <w:tcPr>
            <w:tcW w:w="15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3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0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1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r>
      <w:tr>
        <w:tblPrEx>
          <w:tblCellMar>
            <w:top w:w="0" w:type="dxa"/>
            <w:left w:w="0" w:type="dxa"/>
            <w:bottom w:w="0" w:type="dxa"/>
            <w:right w:w="0" w:type="dxa"/>
          </w:tblCellMar>
        </w:tblPrEx>
        <w:trPr>
          <w:trHeight w:val="300" w:hRule="atLeast"/>
        </w:trPr>
        <w:tc>
          <w:tcPr>
            <w:tcW w:w="1363"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0"/>
                <w:szCs w:val="20"/>
              </w:rPr>
            </w:pPr>
          </w:p>
        </w:tc>
        <w:tc>
          <w:tcPr>
            <w:tcW w:w="10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8</w:t>
            </w:r>
          </w:p>
        </w:tc>
        <w:tc>
          <w:tcPr>
            <w:tcW w:w="14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32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八、社会保障和就业支出</w:t>
            </w:r>
          </w:p>
        </w:tc>
        <w:tc>
          <w:tcPr>
            <w:tcW w:w="9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23</w:t>
            </w:r>
          </w:p>
        </w:tc>
        <w:tc>
          <w:tcPr>
            <w:tcW w:w="15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24.7</w:t>
            </w:r>
          </w:p>
        </w:tc>
        <w:tc>
          <w:tcPr>
            <w:tcW w:w="13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24.7</w:t>
            </w:r>
          </w:p>
        </w:tc>
        <w:tc>
          <w:tcPr>
            <w:tcW w:w="10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1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r>
      <w:tr>
        <w:tblPrEx>
          <w:tblCellMar>
            <w:top w:w="0" w:type="dxa"/>
            <w:left w:w="0" w:type="dxa"/>
            <w:bottom w:w="0" w:type="dxa"/>
            <w:right w:w="0" w:type="dxa"/>
          </w:tblCellMar>
        </w:tblPrEx>
        <w:trPr>
          <w:trHeight w:val="300" w:hRule="atLeast"/>
        </w:trPr>
        <w:tc>
          <w:tcPr>
            <w:tcW w:w="1363"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0"/>
                <w:szCs w:val="20"/>
              </w:rPr>
            </w:pPr>
          </w:p>
        </w:tc>
        <w:tc>
          <w:tcPr>
            <w:tcW w:w="10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9</w:t>
            </w:r>
          </w:p>
        </w:tc>
        <w:tc>
          <w:tcPr>
            <w:tcW w:w="14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32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九、住房保障支出</w:t>
            </w:r>
          </w:p>
        </w:tc>
        <w:tc>
          <w:tcPr>
            <w:tcW w:w="9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24</w:t>
            </w:r>
          </w:p>
        </w:tc>
        <w:tc>
          <w:tcPr>
            <w:tcW w:w="15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3.62</w:t>
            </w:r>
          </w:p>
        </w:tc>
        <w:tc>
          <w:tcPr>
            <w:tcW w:w="13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3.62</w:t>
            </w:r>
          </w:p>
        </w:tc>
        <w:tc>
          <w:tcPr>
            <w:tcW w:w="10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1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r>
      <w:tr>
        <w:tblPrEx>
          <w:tblCellMar>
            <w:top w:w="0" w:type="dxa"/>
            <w:left w:w="0" w:type="dxa"/>
            <w:bottom w:w="0" w:type="dxa"/>
            <w:right w:w="0" w:type="dxa"/>
          </w:tblCellMar>
        </w:tblPrEx>
        <w:trPr>
          <w:trHeight w:val="300" w:hRule="atLeast"/>
        </w:trPr>
        <w:tc>
          <w:tcPr>
            <w:tcW w:w="1363"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本年收入合计</w:t>
            </w:r>
          </w:p>
        </w:tc>
        <w:tc>
          <w:tcPr>
            <w:tcW w:w="10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10</w:t>
            </w:r>
          </w:p>
        </w:tc>
        <w:tc>
          <w:tcPr>
            <w:tcW w:w="14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205.81</w:t>
            </w:r>
          </w:p>
        </w:tc>
        <w:tc>
          <w:tcPr>
            <w:tcW w:w="332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本年支出合计</w:t>
            </w:r>
          </w:p>
        </w:tc>
        <w:tc>
          <w:tcPr>
            <w:tcW w:w="9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25</w:t>
            </w:r>
          </w:p>
        </w:tc>
        <w:tc>
          <w:tcPr>
            <w:tcW w:w="15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205.81</w:t>
            </w:r>
          </w:p>
        </w:tc>
        <w:tc>
          <w:tcPr>
            <w:tcW w:w="13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205.81</w:t>
            </w:r>
          </w:p>
        </w:tc>
        <w:tc>
          <w:tcPr>
            <w:tcW w:w="10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1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r>
      <w:tr>
        <w:tblPrEx>
          <w:tblCellMar>
            <w:top w:w="0" w:type="dxa"/>
            <w:left w:w="0" w:type="dxa"/>
            <w:bottom w:w="0" w:type="dxa"/>
            <w:right w:w="0" w:type="dxa"/>
          </w:tblCellMar>
        </w:tblPrEx>
        <w:trPr>
          <w:trHeight w:val="300" w:hRule="atLeast"/>
        </w:trPr>
        <w:tc>
          <w:tcPr>
            <w:tcW w:w="1363"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年初财政拨款结转和结余</w:t>
            </w:r>
          </w:p>
        </w:tc>
        <w:tc>
          <w:tcPr>
            <w:tcW w:w="10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11</w:t>
            </w:r>
          </w:p>
        </w:tc>
        <w:tc>
          <w:tcPr>
            <w:tcW w:w="14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32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年末财政拨款结转和结余</w:t>
            </w:r>
          </w:p>
        </w:tc>
        <w:tc>
          <w:tcPr>
            <w:tcW w:w="9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26</w:t>
            </w:r>
          </w:p>
        </w:tc>
        <w:tc>
          <w:tcPr>
            <w:tcW w:w="15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3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0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1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r>
      <w:tr>
        <w:tblPrEx>
          <w:tblCellMar>
            <w:top w:w="0" w:type="dxa"/>
            <w:left w:w="0" w:type="dxa"/>
            <w:bottom w:w="0" w:type="dxa"/>
            <w:right w:w="0" w:type="dxa"/>
          </w:tblCellMar>
        </w:tblPrEx>
        <w:trPr>
          <w:trHeight w:val="300" w:hRule="atLeast"/>
        </w:trPr>
        <w:tc>
          <w:tcPr>
            <w:tcW w:w="1363"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一般公共预算财政拨款</w:t>
            </w:r>
          </w:p>
        </w:tc>
        <w:tc>
          <w:tcPr>
            <w:tcW w:w="10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12</w:t>
            </w:r>
          </w:p>
        </w:tc>
        <w:tc>
          <w:tcPr>
            <w:tcW w:w="14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323"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jc w:val="left"/>
              <w:rPr>
                <w:rFonts w:ascii="宋体" w:hAnsi="宋体" w:eastAsia="宋体" w:cs="宋体"/>
                <w:color w:val="000000"/>
                <w:sz w:val="20"/>
                <w:szCs w:val="20"/>
              </w:rPr>
            </w:pPr>
          </w:p>
        </w:tc>
        <w:tc>
          <w:tcPr>
            <w:tcW w:w="9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27</w:t>
            </w:r>
          </w:p>
        </w:tc>
        <w:tc>
          <w:tcPr>
            <w:tcW w:w="15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3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0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1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r>
      <w:tr>
        <w:tblPrEx>
          <w:tblCellMar>
            <w:top w:w="0" w:type="dxa"/>
            <w:left w:w="0" w:type="dxa"/>
            <w:bottom w:w="0" w:type="dxa"/>
            <w:right w:w="0" w:type="dxa"/>
          </w:tblCellMar>
        </w:tblPrEx>
        <w:trPr>
          <w:trHeight w:val="300" w:hRule="atLeast"/>
        </w:trPr>
        <w:tc>
          <w:tcPr>
            <w:tcW w:w="1363"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政府性基金预算财政拨款</w:t>
            </w:r>
          </w:p>
        </w:tc>
        <w:tc>
          <w:tcPr>
            <w:tcW w:w="10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13</w:t>
            </w:r>
          </w:p>
        </w:tc>
        <w:tc>
          <w:tcPr>
            <w:tcW w:w="14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323"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jc w:val="left"/>
              <w:rPr>
                <w:rFonts w:ascii="宋体" w:hAnsi="宋体" w:eastAsia="宋体" w:cs="宋体"/>
                <w:color w:val="000000"/>
                <w:sz w:val="20"/>
                <w:szCs w:val="20"/>
              </w:rPr>
            </w:pPr>
          </w:p>
        </w:tc>
        <w:tc>
          <w:tcPr>
            <w:tcW w:w="9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28</w:t>
            </w:r>
          </w:p>
        </w:tc>
        <w:tc>
          <w:tcPr>
            <w:tcW w:w="15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3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0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1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r>
      <w:tr>
        <w:tblPrEx>
          <w:tblCellMar>
            <w:top w:w="0" w:type="dxa"/>
            <w:left w:w="0" w:type="dxa"/>
            <w:bottom w:w="0" w:type="dxa"/>
            <w:right w:w="0" w:type="dxa"/>
          </w:tblCellMar>
        </w:tblPrEx>
        <w:trPr>
          <w:trHeight w:val="300" w:hRule="atLeast"/>
        </w:trPr>
        <w:tc>
          <w:tcPr>
            <w:tcW w:w="1363"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国有资本经营预算财政拨款</w:t>
            </w:r>
          </w:p>
        </w:tc>
        <w:tc>
          <w:tcPr>
            <w:tcW w:w="10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14</w:t>
            </w:r>
          </w:p>
        </w:tc>
        <w:tc>
          <w:tcPr>
            <w:tcW w:w="14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323"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jc w:val="left"/>
              <w:rPr>
                <w:rFonts w:ascii="宋体" w:hAnsi="宋体" w:eastAsia="宋体" w:cs="宋体"/>
                <w:color w:val="000000"/>
                <w:sz w:val="20"/>
                <w:szCs w:val="20"/>
              </w:rPr>
            </w:pPr>
          </w:p>
        </w:tc>
        <w:tc>
          <w:tcPr>
            <w:tcW w:w="9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29</w:t>
            </w:r>
          </w:p>
        </w:tc>
        <w:tc>
          <w:tcPr>
            <w:tcW w:w="15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3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0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1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r>
      <w:tr>
        <w:tblPrEx>
          <w:tblCellMar>
            <w:top w:w="0" w:type="dxa"/>
            <w:left w:w="0" w:type="dxa"/>
            <w:bottom w:w="0" w:type="dxa"/>
            <w:right w:w="0" w:type="dxa"/>
          </w:tblCellMar>
        </w:tblPrEx>
        <w:trPr>
          <w:trHeight w:val="300" w:hRule="atLeast"/>
        </w:trPr>
        <w:tc>
          <w:tcPr>
            <w:tcW w:w="1363"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总计</w:t>
            </w:r>
          </w:p>
        </w:tc>
        <w:tc>
          <w:tcPr>
            <w:tcW w:w="10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15</w:t>
            </w:r>
          </w:p>
        </w:tc>
        <w:tc>
          <w:tcPr>
            <w:tcW w:w="14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205.81</w:t>
            </w:r>
          </w:p>
        </w:tc>
        <w:tc>
          <w:tcPr>
            <w:tcW w:w="332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总计</w:t>
            </w:r>
          </w:p>
        </w:tc>
        <w:tc>
          <w:tcPr>
            <w:tcW w:w="9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w:t>
            </w:r>
          </w:p>
        </w:tc>
        <w:tc>
          <w:tcPr>
            <w:tcW w:w="15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205.81</w:t>
            </w:r>
          </w:p>
        </w:tc>
        <w:tc>
          <w:tcPr>
            <w:tcW w:w="13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205.81</w:t>
            </w:r>
          </w:p>
        </w:tc>
        <w:tc>
          <w:tcPr>
            <w:tcW w:w="10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1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r>
      <w:tr>
        <w:tblPrEx>
          <w:tblCellMar>
            <w:top w:w="0" w:type="dxa"/>
            <w:left w:w="0" w:type="dxa"/>
            <w:bottom w:w="0" w:type="dxa"/>
            <w:right w:w="0" w:type="dxa"/>
          </w:tblCellMar>
        </w:tblPrEx>
        <w:trPr>
          <w:trHeight w:val="300" w:hRule="atLeast"/>
        </w:trPr>
        <w:tc>
          <w:tcPr>
            <w:tcW w:w="4640" w:type="pct"/>
            <w:gridSpan w:val="8"/>
            <w:tcBorders>
              <w:top w:val="nil"/>
              <w:left w:val="nil"/>
              <w:bottom w:val="nil"/>
              <w:right w:val="nil"/>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注：本表反映部门本年度一般公共预算财政拨款、政府性基金预算财政拨款和国有资本经营预算财政拨款的总收支和年末结转结余情况。</w:t>
            </w:r>
          </w:p>
        </w:tc>
        <w:tc>
          <w:tcPr>
            <w:tcW w:w="359"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20"/>
                <w:szCs w:val="20"/>
              </w:rPr>
            </w:pP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bookmarkEnd w:id="1"/>
    <w:tbl>
      <w:tblPr>
        <w:tblStyle w:val="5"/>
        <w:tblW w:w="5000" w:type="pct"/>
        <w:tblInd w:w="0" w:type="dxa"/>
        <w:tblLayout w:type="autofit"/>
        <w:tblCellMar>
          <w:top w:w="0" w:type="dxa"/>
          <w:left w:w="0" w:type="dxa"/>
          <w:bottom w:w="0" w:type="dxa"/>
          <w:right w:w="0" w:type="dxa"/>
        </w:tblCellMar>
      </w:tblPr>
      <w:tblGrid>
        <w:gridCol w:w="4210"/>
        <w:gridCol w:w="141"/>
        <w:gridCol w:w="36"/>
        <w:gridCol w:w="4349"/>
        <w:gridCol w:w="2205"/>
        <w:gridCol w:w="2205"/>
        <w:gridCol w:w="2282"/>
      </w:tblGrid>
      <w:tr>
        <w:tblPrEx>
          <w:tblCellMar>
            <w:top w:w="0" w:type="dxa"/>
            <w:left w:w="0" w:type="dxa"/>
            <w:bottom w:w="0" w:type="dxa"/>
            <w:right w:w="0" w:type="dxa"/>
          </w:tblCellMar>
        </w:tblPrEx>
        <w:trPr>
          <w:trHeight w:val="375" w:hRule="atLeast"/>
        </w:trPr>
        <w:tc>
          <w:tcPr>
            <w:tcW w:w="1110" w:type="pct"/>
            <w:tcBorders>
              <w:top w:val="nil"/>
              <w:left w:val="nil"/>
              <w:bottom w:val="nil"/>
              <w:right w:val="nil"/>
            </w:tcBorders>
            <w:shd w:val="clear" w:color="auto" w:fill="FFFFFF"/>
            <w:noWrap/>
            <w:tcMar>
              <w:top w:w="15" w:type="dxa"/>
              <w:left w:w="15" w:type="dxa"/>
              <w:right w:w="15" w:type="dxa"/>
            </w:tcMar>
            <w:vAlign w:val="center"/>
          </w:tcPr>
          <w:p>
            <w:pPr>
              <w:jc w:val="left"/>
              <w:rPr>
                <w:rFonts w:ascii="宋体" w:hAnsi="宋体" w:eastAsia="宋体" w:cs="宋体"/>
                <w:color w:val="000000"/>
                <w:sz w:val="18"/>
                <w:szCs w:val="18"/>
              </w:rPr>
            </w:pPr>
          </w:p>
        </w:tc>
        <w:tc>
          <w:tcPr>
            <w:tcW w:w="88" w:type="pct"/>
            <w:tcBorders>
              <w:top w:val="nil"/>
              <w:left w:val="nil"/>
              <w:bottom w:val="nil"/>
              <w:right w:val="nil"/>
            </w:tcBorders>
            <w:shd w:val="clear" w:color="auto" w:fill="FFFFFF"/>
            <w:noWrap/>
            <w:tcMar>
              <w:top w:w="15" w:type="dxa"/>
              <w:left w:w="15" w:type="dxa"/>
              <w:right w:w="15" w:type="dxa"/>
            </w:tcMar>
            <w:vAlign w:val="center"/>
          </w:tcPr>
          <w:p>
            <w:pPr>
              <w:jc w:val="left"/>
              <w:rPr>
                <w:rFonts w:ascii="宋体" w:hAnsi="宋体" w:eastAsia="宋体" w:cs="宋体"/>
                <w:color w:val="000000"/>
                <w:sz w:val="18"/>
                <w:szCs w:val="18"/>
              </w:rPr>
            </w:pPr>
          </w:p>
        </w:tc>
        <w:tc>
          <w:tcPr>
            <w:tcW w:w="3801" w:type="pct"/>
            <w:gridSpan w:val="5"/>
            <w:tcBorders>
              <w:top w:val="nil"/>
              <w:left w:val="nil"/>
              <w:bottom w:val="nil"/>
              <w:right w:val="nil"/>
            </w:tcBorders>
            <w:shd w:val="clear" w:color="auto" w:fill="FFFFFF"/>
            <w:noWrap/>
            <w:tcMar>
              <w:top w:w="15" w:type="dxa"/>
              <w:left w:w="15" w:type="dxa"/>
              <w:right w:w="15" w:type="dxa"/>
            </w:tcMar>
            <w:vAlign w:val="center"/>
          </w:tcPr>
          <w:p>
            <w:pPr>
              <w:widowControl/>
              <w:ind w:firstLine="900" w:firstLineChars="300"/>
              <w:textAlignment w:val="center"/>
              <w:rPr>
                <w:rFonts w:ascii="黑体" w:hAnsi="宋体" w:eastAsia="黑体" w:cs="黑体"/>
                <w:color w:val="000000"/>
                <w:sz w:val="30"/>
                <w:szCs w:val="30"/>
              </w:rPr>
            </w:pPr>
            <w:r>
              <w:rPr>
                <w:rFonts w:hint="eastAsia" w:ascii="黑体" w:hAnsi="宋体" w:eastAsia="黑体" w:cs="黑体"/>
                <w:color w:val="000000"/>
                <w:kern w:val="0"/>
                <w:sz w:val="30"/>
                <w:szCs w:val="30"/>
                <w:lang w:bidi="ar"/>
              </w:rPr>
              <w:t>一般公共预算财政拨款支出决算表</w:t>
            </w:r>
          </w:p>
        </w:tc>
      </w:tr>
      <w:tr>
        <w:tblPrEx>
          <w:tblCellMar>
            <w:top w:w="0" w:type="dxa"/>
            <w:left w:w="0" w:type="dxa"/>
            <w:bottom w:w="0" w:type="dxa"/>
            <w:right w:w="0" w:type="dxa"/>
          </w:tblCellMar>
        </w:tblPrEx>
        <w:trPr>
          <w:trHeight w:val="300" w:hRule="atLeast"/>
        </w:trPr>
        <w:tc>
          <w:tcPr>
            <w:tcW w:w="1110" w:type="pct"/>
            <w:tcBorders>
              <w:top w:val="nil"/>
              <w:left w:val="nil"/>
              <w:bottom w:val="nil"/>
              <w:right w:val="nil"/>
            </w:tcBorders>
            <w:shd w:val="clear" w:color="auto" w:fill="FFFFFF"/>
            <w:noWrap/>
            <w:tcMar>
              <w:top w:w="15" w:type="dxa"/>
              <w:left w:w="15" w:type="dxa"/>
              <w:right w:w="15" w:type="dxa"/>
            </w:tcMar>
            <w:vAlign w:val="center"/>
          </w:tcPr>
          <w:p>
            <w:pPr>
              <w:jc w:val="left"/>
              <w:rPr>
                <w:rFonts w:ascii="宋体" w:hAnsi="宋体" w:eastAsia="宋体" w:cs="宋体"/>
                <w:color w:val="000000"/>
                <w:sz w:val="18"/>
                <w:szCs w:val="18"/>
              </w:rPr>
            </w:pPr>
          </w:p>
        </w:tc>
        <w:tc>
          <w:tcPr>
            <w:tcW w:w="88" w:type="pct"/>
            <w:tcBorders>
              <w:top w:val="nil"/>
              <w:left w:val="nil"/>
              <w:bottom w:val="nil"/>
              <w:right w:val="nil"/>
            </w:tcBorders>
            <w:shd w:val="clear" w:color="auto" w:fill="FFFFFF"/>
            <w:noWrap/>
            <w:tcMar>
              <w:top w:w="15" w:type="dxa"/>
              <w:left w:w="15" w:type="dxa"/>
              <w:right w:w="15" w:type="dxa"/>
            </w:tcMar>
            <w:vAlign w:val="center"/>
          </w:tcPr>
          <w:p>
            <w:pPr>
              <w:jc w:val="left"/>
              <w:rPr>
                <w:rFonts w:ascii="宋体" w:hAnsi="宋体" w:eastAsia="宋体" w:cs="宋体"/>
                <w:color w:val="000000"/>
                <w:sz w:val="18"/>
                <w:szCs w:val="18"/>
              </w:rPr>
            </w:pPr>
          </w:p>
        </w:tc>
        <w:tc>
          <w:tcPr>
            <w:tcW w:w="17" w:type="pct"/>
            <w:tcBorders>
              <w:top w:val="nil"/>
              <w:left w:val="nil"/>
              <w:bottom w:val="nil"/>
              <w:right w:val="nil"/>
            </w:tcBorders>
            <w:shd w:val="clear" w:color="auto" w:fill="FFFFFF"/>
            <w:noWrap/>
            <w:tcMar>
              <w:top w:w="15" w:type="dxa"/>
              <w:left w:w="15" w:type="dxa"/>
              <w:right w:w="15" w:type="dxa"/>
            </w:tcMar>
            <w:vAlign w:val="center"/>
          </w:tcPr>
          <w:p>
            <w:pPr>
              <w:jc w:val="left"/>
              <w:rPr>
                <w:rFonts w:ascii="宋体" w:hAnsi="宋体" w:eastAsia="宋体" w:cs="宋体"/>
                <w:color w:val="000000"/>
                <w:sz w:val="18"/>
                <w:szCs w:val="18"/>
              </w:rPr>
            </w:pPr>
          </w:p>
        </w:tc>
        <w:tc>
          <w:tcPr>
            <w:tcW w:w="1488" w:type="pct"/>
            <w:tcBorders>
              <w:top w:val="nil"/>
              <w:left w:val="nil"/>
              <w:bottom w:val="nil"/>
              <w:right w:val="nil"/>
            </w:tcBorders>
            <w:shd w:val="clear" w:color="auto" w:fill="FFFFFF"/>
            <w:noWrap/>
            <w:tcMar>
              <w:top w:w="15" w:type="dxa"/>
              <w:left w:w="15" w:type="dxa"/>
              <w:right w:w="15" w:type="dxa"/>
            </w:tcMar>
            <w:vAlign w:val="center"/>
          </w:tcPr>
          <w:p>
            <w:pPr>
              <w:jc w:val="left"/>
              <w:rPr>
                <w:rFonts w:ascii="宋体" w:hAnsi="宋体" w:eastAsia="宋体" w:cs="宋体"/>
                <w:color w:val="000000"/>
                <w:sz w:val="18"/>
                <w:szCs w:val="18"/>
              </w:rPr>
            </w:pPr>
          </w:p>
        </w:tc>
        <w:tc>
          <w:tcPr>
            <w:tcW w:w="757" w:type="pct"/>
            <w:tcBorders>
              <w:top w:val="nil"/>
              <w:left w:val="nil"/>
              <w:bottom w:val="nil"/>
              <w:right w:val="nil"/>
            </w:tcBorders>
            <w:shd w:val="clear" w:color="auto" w:fill="FFFFFF"/>
            <w:noWrap/>
            <w:tcMar>
              <w:top w:w="15" w:type="dxa"/>
              <w:left w:w="15" w:type="dxa"/>
              <w:right w:w="15" w:type="dxa"/>
            </w:tcMar>
            <w:vAlign w:val="center"/>
          </w:tcPr>
          <w:p>
            <w:pPr>
              <w:jc w:val="left"/>
              <w:rPr>
                <w:rFonts w:ascii="宋体" w:hAnsi="宋体" w:eastAsia="宋体" w:cs="宋体"/>
                <w:color w:val="000000"/>
                <w:sz w:val="18"/>
                <w:szCs w:val="18"/>
              </w:rPr>
            </w:pPr>
          </w:p>
        </w:tc>
        <w:tc>
          <w:tcPr>
            <w:tcW w:w="757" w:type="pct"/>
            <w:tcBorders>
              <w:top w:val="nil"/>
              <w:left w:val="nil"/>
              <w:bottom w:val="nil"/>
              <w:right w:val="nil"/>
            </w:tcBorders>
            <w:shd w:val="clear" w:color="auto" w:fill="FFFFFF"/>
            <w:noWrap/>
            <w:tcMar>
              <w:top w:w="15" w:type="dxa"/>
              <w:left w:w="15" w:type="dxa"/>
              <w:right w:w="15" w:type="dxa"/>
            </w:tcMar>
            <w:vAlign w:val="center"/>
          </w:tcPr>
          <w:p>
            <w:pPr>
              <w:jc w:val="left"/>
              <w:rPr>
                <w:rFonts w:ascii="宋体" w:hAnsi="宋体" w:eastAsia="宋体" w:cs="宋体"/>
                <w:color w:val="000000"/>
                <w:sz w:val="18"/>
                <w:szCs w:val="18"/>
              </w:rPr>
            </w:pPr>
          </w:p>
        </w:tc>
        <w:tc>
          <w:tcPr>
            <w:tcW w:w="781" w:type="pct"/>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lang w:bidi="ar"/>
              </w:rPr>
              <w:t>公开05表</w:t>
            </w:r>
          </w:p>
        </w:tc>
      </w:tr>
      <w:tr>
        <w:tblPrEx>
          <w:tblCellMar>
            <w:top w:w="0" w:type="dxa"/>
            <w:left w:w="0" w:type="dxa"/>
            <w:bottom w:w="0" w:type="dxa"/>
            <w:right w:w="0" w:type="dxa"/>
          </w:tblCellMar>
        </w:tblPrEx>
        <w:trPr>
          <w:trHeight w:val="300" w:hRule="atLeast"/>
        </w:trPr>
        <w:tc>
          <w:tcPr>
            <w:tcW w:w="1110" w:type="pct"/>
            <w:tcBorders>
              <w:top w:val="nil"/>
              <w:left w:val="nil"/>
              <w:bottom w:val="single" w:color="808080" w:sz="4" w:space="0"/>
              <w:right w:val="nil"/>
            </w:tcBorders>
            <w:shd w:val="clear" w:color="auto" w:fill="FFFFFF"/>
            <w:noWrap/>
            <w:tcMar>
              <w:top w:w="15" w:type="dxa"/>
              <w:left w:w="15" w:type="dxa"/>
              <w:right w:w="15"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部门：湖南省国防科技工业局技术开发中心</w:t>
            </w:r>
          </w:p>
        </w:tc>
        <w:tc>
          <w:tcPr>
            <w:tcW w:w="88" w:type="pct"/>
            <w:tcBorders>
              <w:top w:val="nil"/>
              <w:left w:val="nil"/>
              <w:bottom w:val="single" w:color="808080" w:sz="4" w:space="0"/>
              <w:right w:val="nil"/>
            </w:tcBorders>
            <w:shd w:val="clear" w:color="auto" w:fill="FFFFFF"/>
            <w:noWrap/>
            <w:tcMar>
              <w:top w:w="15" w:type="dxa"/>
              <w:left w:w="15" w:type="dxa"/>
              <w:right w:w="15" w:type="dxa"/>
            </w:tcMar>
            <w:vAlign w:val="center"/>
          </w:tcPr>
          <w:p>
            <w:pPr>
              <w:jc w:val="left"/>
              <w:rPr>
                <w:rFonts w:ascii="宋体" w:hAnsi="宋体" w:eastAsia="宋体" w:cs="宋体"/>
                <w:color w:val="000000"/>
                <w:sz w:val="18"/>
                <w:szCs w:val="18"/>
              </w:rPr>
            </w:pPr>
          </w:p>
        </w:tc>
        <w:tc>
          <w:tcPr>
            <w:tcW w:w="17" w:type="pct"/>
            <w:tcBorders>
              <w:top w:val="nil"/>
              <w:left w:val="nil"/>
              <w:bottom w:val="single" w:color="808080" w:sz="4" w:space="0"/>
              <w:right w:val="nil"/>
            </w:tcBorders>
            <w:shd w:val="clear" w:color="auto" w:fill="FFFFFF"/>
            <w:noWrap/>
            <w:tcMar>
              <w:top w:w="15" w:type="dxa"/>
              <w:left w:w="15" w:type="dxa"/>
              <w:right w:w="15" w:type="dxa"/>
            </w:tcMar>
            <w:vAlign w:val="center"/>
          </w:tcPr>
          <w:p>
            <w:pPr>
              <w:jc w:val="left"/>
              <w:rPr>
                <w:rFonts w:ascii="宋体" w:hAnsi="宋体" w:eastAsia="宋体" w:cs="宋体"/>
                <w:color w:val="000000"/>
                <w:sz w:val="18"/>
                <w:szCs w:val="18"/>
              </w:rPr>
            </w:pPr>
          </w:p>
        </w:tc>
        <w:tc>
          <w:tcPr>
            <w:tcW w:w="1488" w:type="pct"/>
            <w:tcBorders>
              <w:top w:val="nil"/>
              <w:left w:val="nil"/>
              <w:bottom w:val="single" w:color="808080" w:sz="4" w:space="0"/>
              <w:right w:val="nil"/>
            </w:tcBorders>
            <w:shd w:val="clear" w:color="auto" w:fill="FFFFFF"/>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 xml:space="preserve">               2021年度</w:t>
            </w:r>
          </w:p>
        </w:tc>
        <w:tc>
          <w:tcPr>
            <w:tcW w:w="757" w:type="pct"/>
            <w:tcBorders>
              <w:top w:val="nil"/>
              <w:left w:val="nil"/>
              <w:bottom w:val="single" w:color="808080" w:sz="4" w:space="0"/>
              <w:right w:val="nil"/>
            </w:tcBorders>
            <w:shd w:val="clear" w:color="auto" w:fill="FFFFFF"/>
            <w:noWrap/>
            <w:tcMar>
              <w:top w:w="15" w:type="dxa"/>
              <w:left w:w="15" w:type="dxa"/>
              <w:right w:w="15" w:type="dxa"/>
            </w:tcMar>
            <w:vAlign w:val="center"/>
          </w:tcPr>
          <w:p>
            <w:pPr>
              <w:jc w:val="left"/>
              <w:rPr>
                <w:rFonts w:ascii="宋体" w:hAnsi="宋体" w:eastAsia="宋体" w:cs="宋体"/>
                <w:color w:val="000000"/>
                <w:sz w:val="18"/>
                <w:szCs w:val="18"/>
              </w:rPr>
            </w:pPr>
          </w:p>
        </w:tc>
        <w:tc>
          <w:tcPr>
            <w:tcW w:w="757" w:type="pct"/>
            <w:tcBorders>
              <w:top w:val="nil"/>
              <w:left w:val="nil"/>
              <w:bottom w:val="single" w:color="808080" w:sz="4" w:space="0"/>
              <w:right w:val="nil"/>
            </w:tcBorders>
            <w:shd w:val="clear" w:color="auto" w:fill="FFFFFF"/>
            <w:noWrap/>
            <w:tcMar>
              <w:top w:w="15" w:type="dxa"/>
              <w:left w:w="15" w:type="dxa"/>
              <w:right w:w="15" w:type="dxa"/>
            </w:tcMar>
            <w:vAlign w:val="center"/>
          </w:tcPr>
          <w:p>
            <w:pPr>
              <w:jc w:val="left"/>
              <w:rPr>
                <w:rFonts w:ascii="宋体" w:hAnsi="宋体" w:eastAsia="宋体" w:cs="宋体"/>
                <w:color w:val="000000"/>
                <w:sz w:val="18"/>
                <w:szCs w:val="18"/>
              </w:rPr>
            </w:pPr>
          </w:p>
        </w:tc>
        <w:tc>
          <w:tcPr>
            <w:tcW w:w="781" w:type="pct"/>
            <w:tcBorders>
              <w:top w:val="nil"/>
              <w:left w:val="nil"/>
              <w:bottom w:val="single" w:color="808080" w:sz="4" w:space="0"/>
              <w:right w:val="nil"/>
            </w:tcBorders>
            <w:shd w:val="clear" w:color="auto" w:fill="FFFFFF"/>
            <w:noWrap/>
            <w:tcMar>
              <w:top w:w="15" w:type="dxa"/>
              <w:left w:w="15" w:type="dxa"/>
              <w:right w:w="15"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lang w:bidi="ar"/>
              </w:rPr>
              <w:t>金额单位：万元</w:t>
            </w:r>
          </w:p>
        </w:tc>
      </w:tr>
      <w:tr>
        <w:tblPrEx>
          <w:tblCellMar>
            <w:top w:w="0" w:type="dxa"/>
            <w:left w:w="0" w:type="dxa"/>
            <w:bottom w:w="0" w:type="dxa"/>
            <w:right w:w="0" w:type="dxa"/>
          </w:tblCellMar>
        </w:tblPrEx>
        <w:trPr>
          <w:trHeight w:val="300" w:hRule="atLeast"/>
        </w:trPr>
        <w:tc>
          <w:tcPr>
            <w:tcW w:w="2704" w:type="pct"/>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w:t>
            </w:r>
          </w:p>
        </w:tc>
        <w:tc>
          <w:tcPr>
            <w:tcW w:w="2295" w:type="pct"/>
            <w:gridSpan w:val="3"/>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本年支出</w:t>
            </w:r>
          </w:p>
        </w:tc>
      </w:tr>
      <w:tr>
        <w:tblPrEx>
          <w:tblCellMar>
            <w:top w:w="0" w:type="dxa"/>
            <w:left w:w="0" w:type="dxa"/>
            <w:bottom w:w="0" w:type="dxa"/>
            <w:right w:w="0" w:type="dxa"/>
          </w:tblCellMar>
        </w:tblPrEx>
        <w:trPr>
          <w:trHeight w:val="312" w:hRule="atLeast"/>
        </w:trPr>
        <w:tc>
          <w:tcPr>
            <w:tcW w:w="1216" w:type="pct"/>
            <w:gridSpan w:val="3"/>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功能分类科目编码</w:t>
            </w:r>
          </w:p>
        </w:tc>
        <w:tc>
          <w:tcPr>
            <w:tcW w:w="1488" w:type="pct"/>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科目名称</w:t>
            </w:r>
          </w:p>
        </w:tc>
        <w:tc>
          <w:tcPr>
            <w:tcW w:w="757"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小计</w:t>
            </w:r>
          </w:p>
        </w:tc>
        <w:tc>
          <w:tcPr>
            <w:tcW w:w="757"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基本支出</w:t>
            </w:r>
          </w:p>
        </w:tc>
        <w:tc>
          <w:tcPr>
            <w:tcW w:w="781"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项目支出</w:t>
            </w:r>
          </w:p>
        </w:tc>
      </w:tr>
      <w:tr>
        <w:tblPrEx>
          <w:tblCellMar>
            <w:top w:w="0" w:type="dxa"/>
            <w:left w:w="0" w:type="dxa"/>
            <w:bottom w:w="0" w:type="dxa"/>
            <w:right w:w="0" w:type="dxa"/>
          </w:tblCellMar>
        </w:tblPrEx>
        <w:trPr>
          <w:trHeight w:val="312" w:hRule="atLeast"/>
        </w:trPr>
        <w:tc>
          <w:tcPr>
            <w:tcW w:w="1216" w:type="pct"/>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1488" w:type="pct"/>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0"/>
                <w:szCs w:val="20"/>
              </w:rPr>
            </w:pPr>
          </w:p>
        </w:tc>
        <w:tc>
          <w:tcPr>
            <w:tcW w:w="757"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757"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781"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r>
      <w:tr>
        <w:tblPrEx>
          <w:tblCellMar>
            <w:top w:w="0" w:type="dxa"/>
            <w:left w:w="0" w:type="dxa"/>
            <w:bottom w:w="0" w:type="dxa"/>
            <w:right w:w="0" w:type="dxa"/>
          </w:tblCellMar>
        </w:tblPrEx>
        <w:trPr>
          <w:trHeight w:val="312" w:hRule="atLeast"/>
        </w:trPr>
        <w:tc>
          <w:tcPr>
            <w:tcW w:w="1216" w:type="pct"/>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1488" w:type="pct"/>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0"/>
                <w:szCs w:val="20"/>
              </w:rPr>
            </w:pPr>
          </w:p>
        </w:tc>
        <w:tc>
          <w:tcPr>
            <w:tcW w:w="757"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757"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781"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r>
      <w:tr>
        <w:tblPrEx>
          <w:tblCellMar>
            <w:top w:w="0" w:type="dxa"/>
            <w:left w:w="0" w:type="dxa"/>
            <w:bottom w:w="0" w:type="dxa"/>
            <w:right w:w="0" w:type="dxa"/>
          </w:tblCellMar>
        </w:tblPrEx>
        <w:trPr>
          <w:trHeight w:val="300" w:hRule="atLeast"/>
        </w:trPr>
        <w:tc>
          <w:tcPr>
            <w:tcW w:w="2704" w:type="pct"/>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栏次</w:t>
            </w:r>
          </w:p>
        </w:tc>
        <w:tc>
          <w:tcPr>
            <w:tcW w:w="75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75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781"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w:t>
            </w:r>
          </w:p>
        </w:tc>
      </w:tr>
      <w:tr>
        <w:tblPrEx>
          <w:tblCellMar>
            <w:top w:w="0" w:type="dxa"/>
            <w:left w:w="0" w:type="dxa"/>
            <w:bottom w:w="0" w:type="dxa"/>
            <w:right w:w="0" w:type="dxa"/>
          </w:tblCellMar>
        </w:tblPrEx>
        <w:trPr>
          <w:trHeight w:val="300" w:hRule="atLeast"/>
        </w:trPr>
        <w:tc>
          <w:tcPr>
            <w:tcW w:w="2704" w:type="pct"/>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合计</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 xml:space="preserve">205.81 </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 xml:space="preserve">205.81 </w:t>
            </w:r>
          </w:p>
        </w:tc>
        <w:tc>
          <w:tcPr>
            <w:tcW w:w="2282"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 xml:space="preserve">0.00 </w:t>
            </w:r>
          </w:p>
        </w:tc>
      </w:tr>
      <w:tr>
        <w:tblPrEx>
          <w:tblCellMar>
            <w:top w:w="0" w:type="dxa"/>
            <w:left w:w="0" w:type="dxa"/>
            <w:bottom w:w="0" w:type="dxa"/>
            <w:right w:w="0" w:type="dxa"/>
          </w:tblCellMar>
        </w:tblPrEx>
        <w:trPr>
          <w:trHeight w:val="300" w:hRule="atLeast"/>
        </w:trPr>
        <w:tc>
          <w:tcPr>
            <w:tcW w:w="1216" w:type="pct"/>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206</w:t>
            </w:r>
          </w:p>
        </w:tc>
        <w:tc>
          <w:tcPr>
            <w:tcW w:w="148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科学技术支出</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 xml:space="preserve">177.49 </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 xml:space="preserve">177.49 </w:t>
            </w:r>
          </w:p>
        </w:tc>
        <w:tc>
          <w:tcPr>
            <w:tcW w:w="2282"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 xml:space="preserve">0.00 </w:t>
            </w:r>
          </w:p>
        </w:tc>
      </w:tr>
      <w:tr>
        <w:tblPrEx>
          <w:tblCellMar>
            <w:top w:w="0" w:type="dxa"/>
            <w:left w:w="0" w:type="dxa"/>
            <w:bottom w:w="0" w:type="dxa"/>
            <w:right w:w="0" w:type="dxa"/>
          </w:tblCellMar>
        </w:tblPrEx>
        <w:trPr>
          <w:trHeight w:val="300" w:hRule="atLeast"/>
        </w:trPr>
        <w:tc>
          <w:tcPr>
            <w:tcW w:w="1216" w:type="pct"/>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20603</w:t>
            </w:r>
          </w:p>
        </w:tc>
        <w:tc>
          <w:tcPr>
            <w:tcW w:w="148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应用研究</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 xml:space="preserve">177.49 </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 xml:space="preserve">177.49 </w:t>
            </w:r>
          </w:p>
        </w:tc>
        <w:tc>
          <w:tcPr>
            <w:tcW w:w="2282"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 xml:space="preserve">0.00 </w:t>
            </w:r>
          </w:p>
        </w:tc>
      </w:tr>
      <w:tr>
        <w:tblPrEx>
          <w:tblCellMar>
            <w:top w:w="0" w:type="dxa"/>
            <w:left w:w="0" w:type="dxa"/>
            <w:bottom w:w="0" w:type="dxa"/>
            <w:right w:w="0" w:type="dxa"/>
          </w:tblCellMar>
        </w:tblPrEx>
        <w:trPr>
          <w:trHeight w:val="300" w:hRule="atLeast"/>
        </w:trPr>
        <w:tc>
          <w:tcPr>
            <w:tcW w:w="1216" w:type="pct"/>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2060301</w:t>
            </w:r>
          </w:p>
        </w:tc>
        <w:tc>
          <w:tcPr>
            <w:tcW w:w="148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机构运行</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177.49 </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177.49 </w:t>
            </w:r>
          </w:p>
        </w:tc>
        <w:tc>
          <w:tcPr>
            <w:tcW w:w="2282"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0.00 </w:t>
            </w:r>
          </w:p>
        </w:tc>
      </w:tr>
      <w:tr>
        <w:tblPrEx>
          <w:tblCellMar>
            <w:top w:w="0" w:type="dxa"/>
            <w:left w:w="0" w:type="dxa"/>
            <w:bottom w:w="0" w:type="dxa"/>
            <w:right w:w="0" w:type="dxa"/>
          </w:tblCellMar>
        </w:tblPrEx>
        <w:trPr>
          <w:trHeight w:val="300" w:hRule="atLeast"/>
        </w:trPr>
        <w:tc>
          <w:tcPr>
            <w:tcW w:w="1216" w:type="pct"/>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208</w:t>
            </w:r>
          </w:p>
        </w:tc>
        <w:tc>
          <w:tcPr>
            <w:tcW w:w="148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社会保障和就业支出</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 xml:space="preserve">24.70 </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 xml:space="preserve">24.70 </w:t>
            </w:r>
          </w:p>
        </w:tc>
        <w:tc>
          <w:tcPr>
            <w:tcW w:w="2282"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 xml:space="preserve">0.00 </w:t>
            </w:r>
          </w:p>
        </w:tc>
      </w:tr>
      <w:tr>
        <w:tblPrEx>
          <w:tblCellMar>
            <w:top w:w="0" w:type="dxa"/>
            <w:left w:w="0" w:type="dxa"/>
            <w:bottom w:w="0" w:type="dxa"/>
            <w:right w:w="0" w:type="dxa"/>
          </w:tblCellMar>
        </w:tblPrEx>
        <w:trPr>
          <w:trHeight w:val="300" w:hRule="atLeast"/>
        </w:trPr>
        <w:tc>
          <w:tcPr>
            <w:tcW w:w="1216" w:type="pct"/>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20805</w:t>
            </w:r>
          </w:p>
        </w:tc>
        <w:tc>
          <w:tcPr>
            <w:tcW w:w="148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行政事业单位养老支出</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 xml:space="preserve">24.70 </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 xml:space="preserve">24.70 </w:t>
            </w:r>
          </w:p>
        </w:tc>
        <w:tc>
          <w:tcPr>
            <w:tcW w:w="2282"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 xml:space="preserve">0.00 </w:t>
            </w:r>
          </w:p>
        </w:tc>
      </w:tr>
      <w:tr>
        <w:tblPrEx>
          <w:tblCellMar>
            <w:top w:w="0" w:type="dxa"/>
            <w:left w:w="0" w:type="dxa"/>
            <w:bottom w:w="0" w:type="dxa"/>
            <w:right w:w="0" w:type="dxa"/>
          </w:tblCellMar>
        </w:tblPrEx>
        <w:trPr>
          <w:trHeight w:val="300" w:hRule="atLeast"/>
        </w:trPr>
        <w:tc>
          <w:tcPr>
            <w:tcW w:w="1216" w:type="pct"/>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2080505</w:t>
            </w:r>
          </w:p>
        </w:tc>
        <w:tc>
          <w:tcPr>
            <w:tcW w:w="148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机关事业单位基本养老保险缴费支出</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24.70 </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24.70 </w:t>
            </w:r>
          </w:p>
        </w:tc>
        <w:tc>
          <w:tcPr>
            <w:tcW w:w="2282"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0.00 </w:t>
            </w:r>
          </w:p>
        </w:tc>
      </w:tr>
      <w:tr>
        <w:tblPrEx>
          <w:tblCellMar>
            <w:top w:w="0" w:type="dxa"/>
            <w:left w:w="0" w:type="dxa"/>
            <w:bottom w:w="0" w:type="dxa"/>
            <w:right w:w="0" w:type="dxa"/>
          </w:tblCellMar>
        </w:tblPrEx>
        <w:trPr>
          <w:trHeight w:val="300" w:hRule="atLeast"/>
        </w:trPr>
        <w:tc>
          <w:tcPr>
            <w:tcW w:w="1216" w:type="pct"/>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221</w:t>
            </w:r>
          </w:p>
        </w:tc>
        <w:tc>
          <w:tcPr>
            <w:tcW w:w="148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住房保障支出</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 xml:space="preserve">3.62 </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 xml:space="preserve">3.62 </w:t>
            </w:r>
          </w:p>
        </w:tc>
        <w:tc>
          <w:tcPr>
            <w:tcW w:w="2282"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 xml:space="preserve">0.00 </w:t>
            </w:r>
          </w:p>
        </w:tc>
      </w:tr>
      <w:tr>
        <w:tblPrEx>
          <w:tblCellMar>
            <w:top w:w="0" w:type="dxa"/>
            <w:left w:w="0" w:type="dxa"/>
            <w:bottom w:w="0" w:type="dxa"/>
            <w:right w:w="0" w:type="dxa"/>
          </w:tblCellMar>
        </w:tblPrEx>
        <w:trPr>
          <w:trHeight w:val="300" w:hRule="atLeast"/>
        </w:trPr>
        <w:tc>
          <w:tcPr>
            <w:tcW w:w="1216" w:type="pct"/>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22102</w:t>
            </w:r>
          </w:p>
        </w:tc>
        <w:tc>
          <w:tcPr>
            <w:tcW w:w="148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住房改革支出</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 xml:space="preserve">3.62 </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 xml:space="preserve">3.62 </w:t>
            </w:r>
          </w:p>
        </w:tc>
        <w:tc>
          <w:tcPr>
            <w:tcW w:w="2282"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 xml:space="preserve">0.00 </w:t>
            </w:r>
          </w:p>
        </w:tc>
      </w:tr>
      <w:tr>
        <w:tblPrEx>
          <w:tblCellMar>
            <w:top w:w="0" w:type="dxa"/>
            <w:left w:w="0" w:type="dxa"/>
            <w:bottom w:w="0" w:type="dxa"/>
            <w:right w:w="0" w:type="dxa"/>
          </w:tblCellMar>
        </w:tblPrEx>
        <w:trPr>
          <w:trHeight w:val="300" w:hRule="atLeast"/>
        </w:trPr>
        <w:tc>
          <w:tcPr>
            <w:tcW w:w="1216" w:type="pct"/>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2210203</w:t>
            </w:r>
          </w:p>
        </w:tc>
        <w:tc>
          <w:tcPr>
            <w:tcW w:w="1488"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购房补贴</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3.62 </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3.62 </w:t>
            </w:r>
          </w:p>
        </w:tc>
        <w:tc>
          <w:tcPr>
            <w:tcW w:w="2282"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0.00 </w:t>
            </w:r>
          </w:p>
        </w:tc>
      </w:tr>
      <w:tr>
        <w:tblPrEx>
          <w:tblCellMar>
            <w:top w:w="0" w:type="dxa"/>
            <w:left w:w="0" w:type="dxa"/>
            <w:bottom w:w="0" w:type="dxa"/>
            <w:right w:w="0" w:type="dxa"/>
          </w:tblCellMar>
        </w:tblPrEx>
        <w:trPr>
          <w:trHeight w:val="300" w:hRule="atLeast"/>
        </w:trPr>
        <w:tc>
          <w:tcPr>
            <w:tcW w:w="5000" w:type="pct"/>
            <w:gridSpan w:val="7"/>
            <w:tcBorders>
              <w:top w:val="nil"/>
              <w:left w:val="nil"/>
              <w:bottom w:val="nil"/>
              <w:right w:val="nil"/>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5"/>
        <w:tblW w:w="5000" w:type="pct"/>
        <w:tblInd w:w="0" w:type="dxa"/>
        <w:tblLayout w:type="fixed"/>
        <w:tblCellMar>
          <w:top w:w="0" w:type="dxa"/>
          <w:left w:w="0" w:type="dxa"/>
          <w:bottom w:w="0" w:type="dxa"/>
          <w:right w:w="0" w:type="dxa"/>
        </w:tblCellMar>
      </w:tblPr>
      <w:tblGrid>
        <w:gridCol w:w="1160"/>
        <w:gridCol w:w="2678"/>
        <w:gridCol w:w="1561"/>
        <w:gridCol w:w="849"/>
        <w:gridCol w:w="2268"/>
        <w:gridCol w:w="852"/>
        <w:gridCol w:w="710"/>
        <w:gridCol w:w="3826"/>
        <w:gridCol w:w="1524"/>
      </w:tblGrid>
      <w:tr>
        <w:tblPrEx>
          <w:tblCellMar>
            <w:top w:w="0" w:type="dxa"/>
            <w:left w:w="0" w:type="dxa"/>
            <w:bottom w:w="0" w:type="dxa"/>
            <w:right w:w="0" w:type="dxa"/>
          </w:tblCellMar>
        </w:tblPrEx>
        <w:trPr>
          <w:trHeight w:val="375" w:hRule="atLeast"/>
          <w:tblHeader/>
        </w:trPr>
        <w:tc>
          <w:tcPr>
            <w:tcW w:w="5000" w:type="pct"/>
            <w:gridSpan w:val="9"/>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黑体" w:hAnsi="宋体" w:eastAsia="黑体" w:cs="黑体"/>
                <w:color w:val="000000"/>
                <w:sz w:val="30"/>
                <w:szCs w:val="30"/>
              </w:rPr>
            </w:pPr>
            <w:r>
              <w:rPr>
                <w:rFonts w:hint="eastAsia" w:ascii="黑体" w:hAnsi="宋体" w:eastAsia="黑体" w:cs="黑体"/>
                <w:color w:val="000000"/>
                <w:kern w:val="0"/>
                <w:sz w:val="30"/>
                <w:szCs w:val="30"/>
                <w:lang w:bidi="ar"/>
              </w:rPr>
              <w:t>一般公共预算财政拨款基本支出决算明细表</w:t>
            </w:r>
          </w:p>
        </w:tc>
      </w:tr>
      <w:tr>
        <w:tblPrEx>
          <w:tblCellMar>
            <w:top w:w="0" w:type="dxa"/>
            <w:left w:w="0" w:type="dxa"/>
            <w:bottom w:w="0" w:type="dxa"/>
            <w:right w:w="0" w:type="dxa"/>
          </w:tblCellMar>
        </w:tblPrEx>
        <w:trPr>
          <w:trHeight w:val="300" w:hRule="atLeast"/>
          <w:tblHeader/>
        </w:trPr>
        <w:tc>
          <w:tcPr>
            <w:tcW w:w="376"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867"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505"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275"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735"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276"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230"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1239" w:type="pct"/>
            <w:tcBorders>
              <w:top w:val="nil"/>
              <w:left w:val="nil"/>
              <w:bottom w:val="nil"/>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492" w:type="pct"/>
            <w:tcBorders>
              <w:top w:val="nil"/>
              <w:left w:val="nil"/>
              <w:bottom w:val="nil"/>
              <w:right w:val="nil"/>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lang w:bidi="ar"/>
              </w:rPr>
              <w:t>公开06表</w:t>
            </w:r>
          </w:p>
        </w:tc>
      </w:tr>
      <w:tr>
        <w:tblPrEx>
          <w:tblCellMar>
            <w:top w:w="0" w:type="dxa"/>
            <w:left w:w="0" w:type="dxa"/>
            <w:bottom w:w="0" w:type="dxa"/>
            <w:right w:w="0" w:type="dxa"/>
          </w:tblCellMar>
        </w:tblPrEx>
        <w:trPr>
          <w:trHeight w:val="300" w:hRule="atLeast"/>
          <w:tblHeader/>
        </w:trPr>
        <w:tc>
          <w:tcPr>
            <w:tcW w:w="1244" w:type="pct"/>
            <w:gridSpan w:val="2"/>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r>
              <w:rPr>
                <w:rFonts w:hint="eastAsia" w:ascii="宋体" w:hAnsi="宋体" w:eastAsia="宋体" w:cs="宋体"/>
                <w:color w:val="000000"/>
                <w:kern w:val="0"/>
                <w:sz w:val="20"/>
                <w:szCs w:val="20"/>
                <w:lang w:bidi="ar"/>
              </w:rPr>
              <w:t>部门：湖南省国防科技工业局技术开发中心</w:t>
            </w:r>
          </w:p>
        </w:tc>
        <w:tc>
          <w:tcPr>
            <w:tcW w:w="505" w:type="pct"/>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275" w:type="pct"/>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735" w:type="pct"/>
            <w:tcBorders>
              <w:top w:val="nil"/>
              <w:left w:val="nil"/>
              <w:bottom w:val="single" w:color="808080" w:sz="4" w:space="0"/>
              <w:right w:val="nil"/>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c>
          <w:tcPr>
            <w:tcW w:w="276" w:type="pct"/>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230" w:type="pct"/>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1239" w:type="pct"/>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ascii="宋体" w:hAnsi="宋体" w:eastAsia="宋体" w:cs="宋体"/>
                <w:color w:val="000000"/>
                <w:sz w:val="18"/>
                <w:szCs w:val="18"/>
              </w:rPr>
            </w:pPr>
          </w:p>
        </w:tc>
        <w:tc>
          <w:tcPr>
            <w:tcW w:w="492" w:type="pct"/>
            <w:tcBorders>
              <w:top w:val="nil"/>
              <w:left w:val="nil"/>
              <w:bottom w:val="single" w:color="808080" w:sz="4" w:space="0"/>
              <w:right w:val="nil"/>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lang w:bidi="ar"/>
              </w:rPr>
              <w:t>金额单位：万元</w:t>
            </w:r>
          </w:p>
        </w:tc>
      </w:tr>
      <w:tr>
        <w:tblPrEx>
          <w:tblCellMar>
            <w:top w:w="0" w:type="dxa"/>
            <w:left w:w="0" w:type="dxa"/>
            <w:bottom w:w="0" w:type="dxa"/>
            <w:right w:w="0" w:type="dxa"/>
          </w:tblCellMar>
        </w:tblPrEx>
        <w:trPr>
          <w:trHeight w:val="300" w:hRule="atLeast"/>
          <w:tblHeader/>
        </w:trPr>
        <w:tc>
          <w:tcPr>
            <w:tcW w:w="1750" w:type="pct"/>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人员经费</w:t>
            </w:r>
          </w:p>
        </w:tc>
        <w:tc>
          <w:tcPr>
            <w:tcW w:w="3249" w:type="pct"/>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公用经费</w:t>
            </w:r>
          </w:p>
        </w:tc>
      </w:tr>
      <w:tr>
        <w:tblPrEx>
          <w:tblCellMar>
            <w:top w:w="0" w:type="dxa"/>
            <w:left w:w="0" w:type="dxa"/>
            <w:bottom w:w="0" w:type="dxa"/>
            <w:right w:w="0" w:type="dxa"/>
          </w:tblCellMar>
        </w:tblPrEx>
        <w:trPr>
          <w:trHeight w:val="312" w:hRule="atLeast"/>
          <w:tblHeader/>
        </w:trPr>
        <w:tc>
          <w:tcPr>
            <w:tcW w:w="376" w:type="pct"/>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科目编码</w:t>
            </w:r>
          </w:p>
        </w:tc>
        <w:tc>
          <w:tcPr>
            <w:tcW w:w="867"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科目名称</w:t>
            </w:r>
          </w:p>
        </w:tc>
        <w:tc>
          <w:tcPr>
            <w:tcW w:w="505"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决算数</w:t>
            </w:r>
          </w:p>
        </w:tc>
        <w:tc>
          <w:tcPr>
            <w:tcW w:w="275"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科目编码</w:t>
            </w:r>
          </w:p>
        </w:tc>
        <w:tc>
          <w:tcPr>
            <w:tcW w:w="735"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科目名称</w:t>
            </w:r>
          </w:p>
        </w:tc>
        <w:tc>
          <w:tcPr>
            <w:tcW w:w="276"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决算数</w:t>
            </w:r>
          </w:p>
        </w:tc>
        <w:tc>
          <w:tcPr>
            <w:tcW w:w="230"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科目编码</w:t>
            </w:r>
          </w:p>
        </w:tc>
        <w:tc>
          <w:tcPr>
            <w:tcW w:w="1239"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科目名称</w:t>
            </w:r>
          </w:p>
        </w:tc>
        <w:tc>
          <w:tcPr>
            <w:tcW w:w="492"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决算数</w:t>
            </w:r>
          </w:p>
        </w:tc>
      </w:tr>
      <w:tr>
        <w:tblPrEx>
          <w:tblCellMar>
            <w:top w:w="0" w:type="dxa"/>
            <w:left w:w="0" w:type="dxa"/>
            <w:bottom w:w="0" w:type="dxa"/>
            <w:right w:w="0" w:type="dxa"/>
          </w:tblCellMar>
        </w:tblPrEx>
        <w:trPr>
          <w:trHeight w:val="312" w:hRule="atLeast"/>
          <w:tblHeader/>
        </w:trPr>
        <w:tc>
          <w:tcPr>
            <w:tcW w:w="376"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867"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505"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275"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735"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276"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230"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1239"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c>
          <w:tcPr>
            <w:tcW w:w="492"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0"/>
                <w:szCs w:val="20"/>
              </w:rPr>
            </w:pP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工资福利支出</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204.24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商品和服务支出</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307</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债务利息及费用支出</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30101</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基本工资</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60.48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30201</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办公费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30701</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国内债务付息</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30102</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津贴补贴</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9.66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30202</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印刷费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30702</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国外债务付息</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30103</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奖金</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0.00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30203</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咨询费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资本性支出</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30106</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伙食补助费</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0.00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30204</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手续费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31001</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房屋建筑物购建</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30107</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绩效工资</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82.71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30205</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水费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31002</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办公设备购置</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30108</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机关事业单位基本养老保险缴费</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23.48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30206</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电费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31003</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专用设备购置</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30109</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职业年金缴费</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11.18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30207</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邮电费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31005</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基础设施建设</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30110</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职工基本医疗保险缴费</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6.61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30208</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取暖费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31006</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大型修缮</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30111</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公务员医疗补助缴费</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0.00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30209</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物业管理费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31007</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信息网络及软件购置更新</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30112</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其他社会保障缴费</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0.00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30211</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差旅费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31008</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物资储备</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30113</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住房公积金</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10.11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30212</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因公出国（境）费用</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31009</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土地补偿</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30114</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医疗费</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0.00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30213</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维修（护）费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31010</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安置补助</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30199</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其他工资福利支出</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0.00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30214</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租赁费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31011</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地上附着物和青苗补偿</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对个人和家庭的补助</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1.57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30215</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会议费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31012</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拆迁补偿</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30301</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离休费</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0.00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30216</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培训费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31013</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公务用车购置</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30302</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退休费</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1.27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30217</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公务接待费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31019</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其他交通工具购置</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30303</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退职（役）费</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0.00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30218</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专用材料费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31021</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文物和陈列品购置</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30304</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抚恤金</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0.00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30224</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被装购置费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31022</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无形资产购置</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30305</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生活补助</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0.30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30225</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专用燃料费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31099</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其他资本性支出</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30306</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救济费</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0.00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30226</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劳务费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399</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其他支出</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30307</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医疗费补助</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0.00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30227</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委托业务费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39906</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赠与</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30308</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助学金</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0.00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30228</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工会经费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39907</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国家赔偿费用支出</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30309</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奖励金</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0.00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30229</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福利费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39908</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对民间非营利组织和群众性自治组织补贴</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30310</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个人农业生产补贴</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0.00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30231</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公务用车运行维护费</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39999</w:t>
            </w: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其他支出</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30311</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代缴社会保险费</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0.00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30239</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其他交通费用</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0"/>
                <w:szCs w:val="20"/>
              </w:rPr>
            </w:pP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0"/>
                <w:szCs w:val="20"/>
              </w:rPr>
            </w:pP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ascii="宋体" w:hAnsi="宋体" w:eastAsia="宋体" w:cs="宋体"/>
                <w:color w:val="000000"/>
                <w:sz w:val="20"/>
                <w:szCs w:val="20"/>
              </w:rPr>
            </w:pP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30399</w:t>
            </w: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其他对个人和家庭的补助</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0.00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30240</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税金及附加费用</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0"/>
                <w:szCs w:val="20"/>
              </w:rPr>
            </w:pP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0"/>
                <w:szCs w:val="20"/>
              </w:rPr>
            </w:pP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ascii="宋体" w:hAnsi="宋体" w:eastAsia="宋体" w:cs="宋体"/>
                <w:color w:val="000000"/>
                <w:sz w:val="20"/>
                <w:szCs w:val="20"/>
              </w:rPr>
            </w:pPr>
          </w:p>
        </w:tc>
      </w:tr>
      <w:tr>
        <w:tblPrEx>
          <w:tblCellMar>
            <w:top w:w="0" w:type="dxa"/>
            <w:left w:w="0" w:type="dxa"/>
            <w:bottom w:w="0" w:type="dxa"/>
            <w:right w:w="0" w:type="dxa"/>
          </w:tblCellMar>
        </w:tblPrEx>
        <w:trPr>
          <w:trHeight w:val="300" w:hRule="atLeast"/>
        </w:trPr>
        <w:tc>
          <w:tcPr>
            <w:tcW w:w="37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0"/>
                <w:szCs w:val="20"/>
              </w:rPr>
            </w:pPr>
          </w:p>
        </w:tc>
        <w:tc>
          <w:tcPr>
            <w:tcW w:w="867"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0"/>
                <w:szCs w:val="20"/>
              </w:rPr>
            </w:pP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0.00 </w:t>
            </w:r>
          </w:p>
        </w:tc>
        <w:tc>
          <w:tcPr>
            <w:tcW w:w="27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30299</w:t>
            </w:r>
          </w:p>
        </w:tc>
        <w:tc>
          <w:tcPr>
            <w:tcW w:w="735"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其他商品和服务支出</w:t>
            </w:r>
          </w:p>
        </w:tc>
        <w:tc>
          <w:tcPr>
            <w:tcW w:w="276"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0"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0"/>
                <w:szCs w:val="20"/>
              </w:rPr>
            </w:pPr>
          </w:p>
        </w:tc>
        <w:tc>
          <w:tcPr>
            <w:tcW w:w="1239"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0"/>
                <w:szCs w:val="20"/>
              </w:rPr>
            </w:pP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ascii="宋体" w:hAnsi="宋体" w:eastAsia="宋体" w:cs="宋体"/>
                <w:color w:val="000000"/>
                <w:sz w:val="20"/>
                <w:szCs w:val="20"/>
              </w:rPr>
            </w:pPr>
          </w:p>
        </w:tc>
      </w:tr>
      <w:tr>
        <w:tblPrEx>
          <w:tblCellMar>
            <w:top w:w="0" w:type="dxa"/>
            <w:left w:w="0" w:type="dxa"/>
            <w:bottom w:w="0" w:type="dxa"/>
            <w:right w:w="0" w:type="dxa"/>
          </w:tblCellMar>
        </w:tblPrEx>
        <w:trPr>
          <w:trHeight w:val="300" w:hRule="atLeast"/>
        </w:trPr>
        <w:tc>
          <w:tcPr>
            <w:tcW w:w="1244" w:type="pct"/>
            <w:gridSpan w:val="2"/>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人员经费合计</w:t>
            </w:r>
          </w:p>
        </w:tc>
        <w:tc>
          <w:tcPr>
            <w:tcW w:w="156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205.81 </w:t>
            </w:r>
          </w:p>
        </w:tc>
        <w:tc>
          <w:tcPr>
            <w:tcW w:w="2756" w:type="pct"/>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公用经费合计</w:t>
            </w:r>
          </w:p>
        </w:tc>
        <w:tc>
          <w:tcPr>
            <w:tcW w:w="492" w:type="pc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00" w:hRule="atLeast"/>
        </w:trPr>
        <w:tc>
          <w:tcPr>
            <w:tcW w:w="5000" w:type="pct"/>
            <w:gridSpan w:val="9"/>
            <w:tcBorders>
              <w:top w:val="nil"/>
              <w:left w:val="nil"/>
              <w:bottom w:val="nil"/>
              <w:right w:val="nil"/>
            </w:tcBorders>
            <w:shd w:val="clear" w:color="auto" w:fill="auto"/>
            <w:noWrap/>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注：本表反映部门本年度一般公共预算财政拨款基本支出明细情况。</w:t>
            </w:r>
          </w:p>
        </w:tc>
      </w:tr>
    </w:tbl>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jc w:val="center"/>
        <w:rPr>
          <w:rFonts w:ascii="华文中宋" w:hAnsi="华文中宋" w:eastAsia="华文中宋"/>
          <w:color w:val="000000"/>
          <w:sz w:val="32"/>
          <w:szCs w:val="32"/>
        </w:rPr>
      </w:pPr>
      <w:r>
        <w:rPr>
          <w:rFonts w:hint="eastAsia" w:ascii="华文中宋" w:hAnsi="华文中宋" w:eastAsia="华文中宋"/>
          <w:color w:val="000000"/>
          <w:sz w:val="32"/>
          <w:szCs w:val="32"/>
        </w:rPr>
        <w:t>一般公共预算财政拨款“三公”经费支出决算表</w:t>
      </w:r>
    </w:p>
    <w:p>
      <w:pPr>
        <w:widowControl/>
        <w:ind w:firstLine="14000" w:firstLineChars="7000"/>
        <w:jc w:val="left"/>
        <w:rPr>
          <w:rFonts w:cs="宋体" w:asciiTheme="minorEastAsia" w:hAnsiTheme="minorEastAsia"/>
          <w:color w:val="000000"/>
          <w:kern w:val="0"/>
          <w:sz w:val="20"/>
          <w:szCs w:val="20"/>
        </w:rPr>
      </w:pPr>
      <w:r>
        <w:rPr>
          <w:rFonts w:hint="eastAsia" w:cs="宋体" w:asciiTheme="minorEastAsia" w:hAnsiTheme="minorEastAsia"/>
          <w:color w:val="000000"/>
          <w:kern w:val="0"/>
          <w:sz w:val="20"/>
          <w:szCs w:val="20"/>
        </w:rPr>
        <w:t>公开07表</w:t>
      </w:r>
    </w:p>
    <w:p>
      <w:pPr>
        <w:widowControl/>
        <w:ind w:right="420"/>
        <w:jc w:val="right"/>
        <w:rPr>
          <w:rFonts w:ascii="Times New Roman" w:hAnsi="Times New Roman" w:eastAsia="仿宋_GB2312" w:cs="Times New Roman"/>
          <w:color w:val="000000"/>
          <w:kern w:val="0"/>
          <w:szCs w:val="21"/>
        </w:rPr>
      </w:pPr>
      <w:r>
        <w:rPr>
          <w:rFonts w:hint="eastAsia" w:cs="宋体" w:asciiTheme="minorEastAsia" w:hAnsiTheme="minorEastAsia"/>
          <w:color w:val="000000"/>
          <w:kern w:val="0"/>
          <w:sz w:val="20"/>
          <w:szCs w:val="20"/>
        </w:rPr>
        <w:t>部门：湖南省国防科技工业局技术开发中心                                                                                               单位：万元</w:t>
      </w:r>
    </w:p>
    <w:tbl>
      <w:tblPr>
        <w:tblStyle w:val="5"/>
        <w:tblW w:w="14640"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公务</w:t>
            </w:r>
          </w:p>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公务</w:t>
            </w:r>
          </w:p>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cs="Times New Roman" w:asciiTheme="minorEastAsia" w:hAnsiTheme="minorEastAsia"/>
                <w:kern w:val="0"/>
                <w:sz w:val="20"/>
                <w:szCs w:val="20"/>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cs="Times New Roman" w:asciiTheme="minorEastAsia" w:hAnsiTheme="minorEastAsia"/>
                <w:kern w:val="0"/>
                <w:sz w:val="20"/>
                <w:szCs w:val="20"/>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公务用车</w:t>
            </w:r>
            <w:r>
              <w:rPr>
                <w:rFonts w:cs="Times New Roman" w:asciiTheme="minorEastAsia" w:hAnsiTheme="minorEastAsia"/>
                <w:kern w:val="0"/>
                <w:sz w:val="20"/>
                <w:szCs w:val="20"/>
              </w:rPr>
              <w:br w:type="textWrapping"/>
            </w:r>
            <w:r>
              <w:rPr>
                <w:rFonts w:cs="Times New Roman" w:asciiTheme="minorEastAsia" w:hAnsiTheme="minorEastAsia"/>
                <w:kern w:val="0"/>
                <w:sz w:val="20"/>
                <w:szCs w:val="20"/>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公务用车</w:t>
            </w:r>
            <w:r>
              <w:rPr>
                <w:rFonts w:cs="Times New Roman" w:asciiTheme="minorEastAsia" w:hAnsiTheme="minorEastAsia"/>
                <w:kern w:val="0"/>
                <w:sz w:val="20"/>
                <w:szCs w:val="20"/>
              </w:rPr>
              <w:br w:type="textWrapping"/>
            </w:r>
            <w:r>
              <w:rPr>
                <w:rFonts w:cs="Times New Roman" w:asciiTheme="minorEastAsia" w:hAnsiTheme="minorEastAsia"/>
                <w:kern w:val="0"/>
                <w:sz w:val="20"/>
                <w:szCs w:val="20"/>
              </w:rPr>
              <w:t>运行费</w:t>
            </w: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cs="Times New Roman" w:asciiTheme="minorEastAsia" w:hAnsiTheme="minorEastAsia"/>
                <w:kern w:val="0"/>
                <w:sz w:val="20"/>
                <w:szCs w:val="20"/>
              </w:rPr>
            </w:pPr>
          </w:p>
        </w:tc>
        <w:tc>
          <w:tcPr>
            <w:tcW w:w="1220" w:type="dxa"/>
            <w:vMerge w:val="continue"/>
            <w:tcBorders>
              <w:top w:val="nil"/>
              <w:left w:val="nil"/>
              <w:bottom w:val="single" w:color="000000" w:sz="4" w:space="0"/>
              <w:right w:val="single" w:color="auto" w:sz="4" w:space="0"/>
            </w:tcBorders>
            <w:vAlign w:val="center"/>
          </w:tcPr>
          <w:p>
            <w:pPr>
              <w:widowControl/>
              <w:jc w:val="left"/>
              <w:rPr>
                <w:rFonts w:cs="Times New Roman" w:asciiTheme="minorEastAsia" w:hAnsiTheme="minorEastAsia"/>
                <w:kern w:val="0"/>
                <w:sz w:val="20"/>
                <w:szCs w:val="20"/>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cs="Times New Roman" w:asciiTheme="minorEastAsia" w:hAnsiTheme="minorEastAsia"/>
                <w:kern w:val="0"/>
                <w:sz w:val="20"/>
                <w:szCs w:val="20"/>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公务用车</w:t>
            </w:r>
            <w:r>
              <w:rPr>
                <w:rFonts w:cs="Times New Roman" w:asciiTheme="minorEastAsia" w:hAnsiTheme="minorEastAsia"/>
                <w:kern w:val="0"/>
                <w:sz w:val="20"/>
                <w:szCs w:val="20"/>
              </w:rPr>
              <w:br w:type="textWrapping"/>
            </w:r>
            <w:r>
              <w:rPr>
                <w:rFonts w:cs="Times New Roman" w:asciiTheme="minorEastAsia" w:hAnsiTheme="minorEastAsia"/>
                <w:kern w:val="0"/>
                <w:sz w:val="20"/>
                <w:szCs w:val="20"/>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公务用车</w:t>
            </w:r>
            <w:r>
              <w:rPr>
                <w:rFonts w:cs="Times New Roman" w:asciiTheme="minorEastAsia" w:hAnsiTheme="minorEastAsia"/>
                <w:kern w:val="0"/>
                <w:sz w:val="20"/>
                <w:szCs w:val="20"/>
              </w:rPr>
              <w:br w:type="textWrapping"/>
            </w:r>
            <w:r>
              <w:rPr>
                <w:rFonts w:cs="Times New Roman" w:asciiTheme="minorEastAsia" w:hAnsiTheme="minorEastAsia"/>
                <w:kern w:val="0"/>
                <w:sz w:val="20"/>
                <w:szCs w:val="20"/>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cs="Times New Roman" w:asciiTheme="minorEastAsia" w:hAnsiTheme="minorEastAsia"/>
                <w:kern w:val="0"/>
                <w:sz w:val="20"/>
                <w:szCs w:val="20"/>
              </w:rPr>
            </w:pP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single" w:color="auto" w:sz="4" w:space="0"/>
              <w:bottom w:val="single" w:color="auto" w:sz="8"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pPr>
        <w:widowControl/>
        <w:jc w:val="left"/>
        <w:rPr>
          <w:rFonts w:ascii="宋体" w:eastAsia="宋体" w:cs="宋体"/>
          <w:kern w:val="0"/>
          <w:sz w:val="20"/>
          <w:szCs w:val="20"/>
        </w:rPr>
      </w:pPr>
      <w:r>
        <w:rPr>
          <w:rFonts w:hint="eastAsia" w:ascii="宋体" w:eastAsia="宋体" w:cs="宋体"/>
          <w:kern w:val="0"/>
          <w:sz w:val="20"/>
          <w:szCs w:val="20"/>
        </w:rPr>
        <w:t>注：本表反映部门本年度“三公”经费支出预决算情况。其中，预算数为“三公”经费全年预算数，反映按规定程序调整后的预算数；决算数是包括当年一般公共预算财政拨款和以前年度结转资金安排的实际支出。</w:t>
      </w:r>
    </w:p>
    <w:p>
      <w:pPr>
        <w:widowControl/>
        <w:jc w:val="left"/>
        <w:rPr>
          <w:rFonts w:ascii="宋体" w:eastAsia="宋体" w:cs="宋体"/>
          <w:kern w:val="0"/>
          <w:sz w:val="20"/>
          <w:szCs w:val="20"/>
        </w:rPr>
      </w:pPr>
      <w:r>
        <w:rPr>
          <w:rFonts w:hint="eastAsia" w:cs="Times New Roman" w:asciiTheme="minorEastAsia" w:hAnsiTheme="minorEastAsia"/>
          <w:kern w:val="0"/>
          <w:sz w:val="20"/>
          <w:szCs w:val="20"/>
        </w:rPr>
        <w:t>说明：</w:t>
      </w:r>
      <w:r>
        <w:rPr>
          <w:rFonts w:hint="eastAsia" w:cs="宋体" w:asciiTheme="minorEastAsia" w:hAnsiTheme="minorEastAsia"/>
          <w:color w:val="000000"/>
          <w:kern w:val="0"/>
          <w:sz w:val="20"/>
          <w:szCs w:val="20"/>
        </w:rPr>
        <w:t>湖南省国防科技工业局技术开发中心</w:t>
      </w:r>
      <w:r>
        <w:rPr>
          <w:rFonts w:hint="eastAsia" w:cs="Times New Roman" w:asciiTheme="minorEastAsia" w:hAnsiTheme="minorEastAsia"/>
          <w:kern w:val="0"/>
          <w:sz w:val="20"/>
          <w:szCs w:val="20"/>
        </w:rPr>
        <w:t>没有一般公共预算财政拨款“三公”经费支出，故本表无数据</w:t>
      </w:r>
      <w:r>
        <w:rPr>
          <w:rFonts w:cs="Times New Roman" w:asciiTheme="minorEastAsia" w:hAnsiTheme="minorEastAsia"/>
          <w:kern w:val="0"/>
          <w:sz w:val="20"/>
          <w:szCs w:val="20"/>
        </w:rPr>
        <w:t>。</w:t>
      </w:r>
      <w:r>
        <w:rPr>
          <w:rFonts w:ascii="宋体" w:eastAsia="宋体" w:cs="宋体"/>
          <w:kern w:val="0"/>
          <w:sz w:val="20"/>
          <w:szCs w:val="20"/>
        </w:rPr>
        <w:br w:type="page"/>
      </w:r>
    </w:p>
    <w:tbl>
      <w:tblPr>
        <w:tblStyle w:val="5"/>
        <w:tblW w:w="14676" w:type="dxa"/>
        <w:tblInd w:w="28" w:type="dxa"/>
        <w:tblLayout w:type="autofit"/>
        <w:tblCellMar>
          <w:top w:w="0" w:type="dxa"/>
          <w:left w:w="108" w:type="dxa"/>
          <w:bottom w:w="0" w:type="dxa"/>
          <w:right w:w="108" w:type="dxa"/>
        </w:tblCellMar>
      </w:tblPr>
      <w:tblGrid>
        <w:gridCol w:w="1247"/>
        <w:gridCol w:w="725"/>
        <w:gridCol w:w="1010"/>
        <w:gridCol w:w="2393"/>
        <w:gridCol w:w="1342"/>
        <w:gridCol w:w="1229"/>
        <w:gridCol w:w="1199"/>
        <w:gridCol w:w="1561"/>
        <w:gridCol w:w="3970"/>
      </w:tblGrid>
      <w:tr>
        <w:tblPrEx>
          <w:tblCellMar>
            <w:top w:w="0" w:type="dxa"/>
            <w:left w:w="108" w:type="dxa"/>
            <w:bottom w:w="0" w:type="dxa"/>
            <w:right w:w="108" w:type="dxa"/>
          </w:tblCellMar>
        </w:tblPrEx>
        <w:trPr>
          <w:trHeight w:val="720" w:hRule="atLeast"/>
        </w:trPr>
        <w:tc>
          <w:tcPr>
            <w:tcW w:w="14676" w:type="dxa"/>
            <w:gridSpan w:val="9"/>
            <w:tcBorders>
              <w:top w:val="nil"/>
              <w:left w:val="nil"/>
              <w:bottom w:val="nil"/>
              <w:right w:val="nil"/>
            </w:tcBorders>
            <w:shd w:val="clear" w:color="000000" w:fill="FFFFFF"/>
            <w:vAlign w:val="center"/>
          </w:tcPr>
          <w:p>
            <w:pPr>
              <w:jc w:val="center"/>
              <w:rPr>
                <w:rFonts w:ascii="华文中宋" w:hAnsi="华文中宋" w:eastAsia="华文中宋"/>
                <w:color w:val="000000"/>
                <w:sz w:val="32"/>
                <w:szCs w:val="32"/>
              </w:rPr>
            </w:pPr>
            <w:r>
              <w:rPr>
                <w:rFonts w:ascii="华文中宋" w:hAnsi="华文中宋" w:eastAsia="华文中宋"/>
                <w:color w:val="000000"/>
                <w:sz w:val="32"/>
                <w:szCs w:val="32"/>
              </w:rPr>
              <w:t>政府性基金预算财政拨款收入支出决算表</w:t>
            </w:r>
          </w:p>
          <w:p>
            <w:pPr>
              <w:widowControl/>
              <w:ind w:firstLine="13400" w:firstLineChars="6700"/>
              <w:jc w:val="left"/>
              <w:rPr>
                <w:rFonts w:cs="宋体" w:asciiTheme="minorEastAsia" w:hAnsiTheme="minorEastAsia"/>
                <w:color w:val="000000"/>
                <w:kern w:val="0"/>
                <w:sz w:val="20"/>
                <w:szCs w:val="20"/>
              </w:rPr>
            </w:pPr>
            <w:r>
              <w:rPr>
                <w:rFonts w:hint="eastAsia" w:cs="宋体" w:asciiTheme="minorEastAsia" w:hAnsiTheme="minorEastAsia"/>
                <w:color w:val="000000"/>
                <w:kern w:val="0"/>
                <w:sz w:val="20"/>
                <w:szCs w:val="20"/>
              </w:rPr>
              <w:t>公开08表</w:t>
            </w:r>
          </w:p>
          <w:p>
            <w:pPr>
              <w:widowControl/>
              <w:ind w:right="420"/>
              <w:jc w:val="right"/>
              <w:rPr>
                <w:rFonts w:ascii="Times New Roman" w:hAnsi="Times New Roman" w:eastAsia="仿宋_GB2312" w:cs="Times New Roman"/>
                <w:color w:val="000000"/>
                <w:kern w:val="0"/>
                <w:szCs w:val="21"/>
              </w:rPr>
            </w:pPr>
            <w:r>
              <w:rPr>
                <w:rFonts w:hint="eastAsia" w:cs="宋体" w:asciiTheme="minorEastAsia" w:hAnsiTheme="minorEastAsia"/>
                <w:color w:val="000000"/>
                <w:kern w:val="0"/>
                <w:sz w:val="20"/>
                <w:szCs w:val="20"/>
              </w:rPr>
              <w:t>部门：湖南省国防科技工业局技术开发中心                                                                                            单位：万元</w:t>
            </w:r>
          </w:p>
          <w:tbl>
            <w:tblPr>
              <w:tblStyle w:val="5"/>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2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 xml:space="preserve">项 </w:t>
                  </w:r>
                  <w:r>
                    <w:rPr>
                      <w:rFonts w:cs="Times New Roman" w:asciiTheme="minorEastAsia" w:hAnsiTheme="minorEastAsia"/>
                      <w:color w:val="000000"/>
                      <w:kern w:val="0"/>
                      <w:sz w:val="20"/>
                      <w:szCs w:val="20"/>
                    </w:rPr>
                    <w:t xml:space="preserve">   </w:t>
                  </w:r>
                  <w:r>
                    <w:rPr>
                      <w:rFonts w:cs="Times New Roman" w:asciiTheme="minorEastAsia" w:hAnsiTheme="minorEastAsia"/>
                      <w:kern w:val="0"/>
                      <w:sz w:val="20"/>
                      <w:szCs w:val="20"/>
                    </w:rPr>
                    <w:t>目</w:t>
                  </w:r>
                </w:p>
              </w:tc>
              <w:tc>
                <w:tcPr>
                  <w:tcW w:w="2000" w:type="dxa"/>
                  <w:vMerge w:val="restart"/>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年初结转和结余</w:t>
                  </w:r>
                </w:p>
              </w:tc>
              <w:tc>
                <w:tcPr>
                  <w:tcW w:w="2000" w:type="dxa"/>
                  <w:vMerge w:val="restart"/>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本年收入</w:t>
                  </w:r>
                </w:p>
              </w:tc>
              <w:tc>
                <w:tcPr>
                  <w:tcW w:w="6000" w:type="dxa"/>
                  <w:gridSpan w:val="3"/>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本年支出</w:t>
                  </w:r>
                </w:p>
              </w:tc>
              <w:tc>
                <w:tcPr>
                  <w:tcW w:w="2000" w:type="dxa"/>
                  <w:vMerge w:val="restart"/>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功能分类科目编码</w:t>
                  </w:r>
                </w:p>
              </w:tc>
              <w:tc>
                <w:tcPr>
                  <w:tcW w:w="1320" w:type="dxa"/>
                  <w:vMerge w:val="restart"/>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科目名称</w:t>
                  </w:r>
                </w:p>
              </w:tc>
              <w:tc>
                <w:tcPr>
                  <w:tcW w:w="2000" w:type="dxa"/>
                  <w:vMerge w:val="continue"/>
                  <w:vAlign w:val="center"/>
                </w:tcPr>
                <w:p>
                  <w:pPr>
                    <w:widowControl/>
                    <w:jc w:val="left"/>
                    <w:rPr>
                      <w:rFonts w:cs="Times New Roman" w:asciiTheme="minorEastAsia" w:hAnsiTheme="minorEastAsia"/>
                      <w:kern w:val="0"/>
                      <w:sz w:val="20"/>
                      <w:szCs w:val="20"/>
                    </w:rPr>
                  </w:pPr>
                </w:p>
              </w:tc>
              <w:tc>
                <w:tcPr>
                  <w:tcW w:w="2000" w:type="dxa"/>
                  <w:vMerge w:val="continue"/>
                  <w:vAlign w:val="center"/>
                </w:tcPr>
                <w:p>
                  <w:pPr>
                    <w:widowControl/>
                    <w:jc w:val="left"/>
                    <w:rPr>
                      <w:rFonts w:cs="Times New Roman" w:asciiTheme="minorEastAsia" w:hAnsiTheme="minorEastAsia"/>
                      <w:kern w:val="0"/>
                      <w:sz w:val="20"/>
                      <w:szCs w:val="20"/>
                    </w:rPr>
                  </w:pPr>
                </w:p>
              </w:tc>
              <w:tc>
                <w:tcPr>
                  <w:tcW w:w="2000" w:type="dxa"/>
                  <w:vMerge w:val="restart"/>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小计</w:t>
                  </w:r>
                </w:p>
              </w:tc>
              <w:tc>
                <w:tcPr>
                  <w:tcW w:w="2000" w:type="dxa"/>
                  <w:vMerge w:val="restart"/>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 xml:space="preserve">基本支出  </w:t>
                  </w:r>
                </w:p>
              </w:tc>
              <w:tc>
                <w:tcPr>
                  <w:tcW w:w="2000" w:type="dxa"/>
                  <w:vMerge w:val="restart"/>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项目支出</w:t>
                  </w:r>
                </w:p>
              </w:tc>
              <w:tc>
                <w:tcPr>
                  <w:tcW w:w="2000" w:type="dxa"/>
                  <w:vMerge w:val="continue"/>
                  <w:vAlign w:val="center"/>
                </w:tcPr>
                <w:p>
                  <w:pPr>
                    <w:widowControl/>
                    <w:jc w:val="left"/>
                    <w:rPr>
                      <w:rFonts w:cs="Times New Roman" w:asciiTheme="minorEastAsia" w:hAnsiTheme="minorEastAsia"/>
                      <w:kern w:val="0"/>
                      <w:sz w:val="20"/>
                      <w:szCs w:val="2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cs="Times New Roman" w:asciiTheme="minorEastAsia" w:hAnsiTheme="minorEastAsia"/>
                      <w:kern w:val="0"/>
                      <w:sz w:val="20"/>
                      <w:szCs w:val="20"/>
                    </w:rPr>
                  </w:pPr>
                </w:p>
              </w:tc>
              <w:tc>
                <w:tcPr>
                  <w:tcW w:w="1320" w:type="dxa"/>
                  <w:vMerge w:val="continue"/>
                  <w:vAlign w:val="center"/>
                </w:tcPr>
                <w:p>
                  <w:pPr>
                    <w:widowControl/>
                    <w:jc w:val="left"/>
                    <w:rPr>
                      <w:rFonts w:cs="Times New Roman" w:asciiTheme="minorEastAsia" w:hAnsiTheme="minorEastAsia"/>
                      <w:kern w:val="0"/>
                      <w:sz w:val="20"/>
                      <w:szCs w:val="20"/>
                    </w:rPr>
                  </w:pPr>
                </w:p>
              </w:tc>
              <w:tc>
                <w:tcPr>
                  <w:tcW w:w="2000" w:type="dxa"/>
                  <w:vMerge w:val="continue"/>
                  <w:vAlign w:val="center"/>
                </w:tcPr>
                <w:p>
                  <w:pPr>
                    <w:widowControl/>
                    <w:jc w:val="left"/>
                    <w:rPr>
                      <w:rFonts w:cs="Times New Roman" w:asciiTheme="minorEastAsia" w:hAnsiTheme="minorEastAsia"/>
                      <w:kern w:val="0"/>
                      <w:sz w:val="20"/>
                      <w:szCs w:val="20"/>
                    </w:rPr>
                  </w:pPr>
                </w:p>
              </w:tc>
              <w:tc>
                <w:tcPr>
                  <w:tcW w:w="2000" w:type="dxa"/>
                  <w:vMerge w:val="continue"/>
                  <w:vAlign w:val="center"/>
                </w:tcPr>
                <w:p>
                  <w:pPr>
                    <w:widowControl/>
                    <w:jc w:val="left"/>
                    <w:rPr>
                      <w:rFonts w:cs="Times New Roman" w:asciiTheme="minorEastAsia" w:hAnsiTheme="minorEastAsia"/>
                      <w:kern w:val="0"/>
                      <w:sz w:val="20"/>
                      <w:szCs w:val="20"/>
                    </w:rPr>
                  </w:pPr>
                </w:p>
              </w:tc>
              <w:tc>
                <w:tcPr>
                  <w:tcW w:w="2000" w:type="dxa"/>
                  <w:vMerge w:val="continue"/>
                  <w:vAlign w:val="center"/>
                </w:tcPr>
                <w:p>
                  <w:pPr>
                    <w:widowControl/>
                    <w:jc w:val="left"/>
                    <w:rPr>
                      <w:rFonts w:cs="Times New Roman" w:asciiTheme="minorEastAsia" w:hAnsiTheme="minorEastAsia"/>
                      <w:kern w:val="0"/>
                      <w:sz w:val="20"/>
                      <w:szCs w:val="20"/>
                    </w:rPr>
                  </w:pPr>
                </w:p>
              </w:tc>
              <w:tc>
                <w:tcPr>
                  <w:tcW w:w="2000" w:type="dxa"/>
                  <w:vMerge w:val="continue"/>
                  <w:vAlign w:val="center"/>
                </w:tcPr>
                <w:p>
                  <w:pPr>
                    <w:widowControl/>
                    <w:jc w:val="left"/>
                    <w:rPr>
                      <w:rFonts w:cs="Times New Roman" w:asciiTheme="minorEastAsia" w:hAnsiTheme="minorEastAsia"/>
                      <w:kern w:val="0"/>
                      <w:sz w:val="20"/>
                      <w:szCs w:val="20"/>
                    </w:rPr>
                  </w:pPr>
                </w:p>
              </w:tc>
              <w:tc>
                <w:tcPr>
                  <w:tcW w:w="2000" w:type="dxa"/>
                  <w:vMerge w:val="continue"/>
                  <w:vAlign w:val="center"/>
                </w:tcPr>
                <w:p>
                  <w:pPr>
                    <w:widowControl/>
                    <w:jc w:val="left"/>
                    <w:rPr>
                      <w:rFonts w:cs="Times New Roman" w:asciiTheme="minorEastAsia" w:hAnsiTheme="minorEastAsia"/>
                      <w:kern w:val="0"/>
                      <w:sz w:val="20"/>
                      <w:szCs w:val="20"/>
                    </w:rPr>
                  </w:pPr>
                </w:p>
              </w:tc>
              <w:tc>
                <w:tcPr>
                  <w:tcW w:w="2000" w:type="dxa"/>
                  <w:vMerge w:val="continue"/>
                  <w:vAlign w:val="center"/>
                </w:tcPr>
                <w:p>
                  <w:pPr>
                    <w:widowControl/>
                    <w:jc w:val="left"/>
                    <w:rPr>
                      <w:rFonts w:cs="Times New Roman" w:asciiTheme="minorEastAsia" w:hAnsiTheme="minorEastAsia"/>
                      <w:kern w:val="0"/>
                      <w:sz w:val="20"/>
                      <w:szCs w:val="2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cs="Times New Roman" w:asciiTheme="minorEastAsia" w:hAnsiTheme="minorEastAsia"/>
                      <w:kern w:val="0"/>
                      <w:sz w:val="20"/>
                      <w:szCs w:val="20"/>
                    </w:rPr>
                  </w:pPr>
                </w:p>
              </w:tc>
              <w:tc>
                <w:tcPr>
                  <w:tcW w:w="1320" w:type="dxa"/>
                  <w:vMerge w:val="continue"/>
                  <w:vAlign w:val="center"/>
                </w:tcPr>
                <w:p>
                  <w:pPr>
                    <w:widowControl/>
                    <w:jc w:val="left"/>
                    <w:rPr>
                      <w:rFonts w:cs="Times New Roman" w:asciiTheme="minorEastAsia" w:hAnsiTheme="minorEastAsia"/>
                      <w:kern w:val="0"/>
                      <w:sz w:val="20"/>
                      <w:szCs w:val="20"/>
                    </w:rPr>
                  </w:pPr>
                </w:p>
              </w:tc>
              <w:tc>
                <w:tcPr>
                  <w:tcW w:w="2000" w:type="dxa"/>
                  <w:vMerge w:val="continue"/>
                  <w:vAlign w:val="center"/>
                </w:tcPr>
                <w:p>
                  <w:pPr>
                    <w:widowControl/>
                    <w:jc w:val="left"/>
                    <w:rPr>
                      <w:rFonts w:cs="Times New Roman" w:asciiTheme="minorEastAsia" w:hAnsiTheme="minorEastAsia"/>
                      <w:kern w:val="0"/>
                      <w:sz w:val="20"/>
                      <w:szCs w:val="20"/>
                    </w:rPr>
                  </w:pPr>
                </w:p>
              </w:tc>
              <w:tc>
                <w:tcPr>
                  <w:tcW w:w="2000" w:type="dxa"/>
                  <w:vMerge w:val="continue"/>
                  <w:vAlign w:val="center"/>
                </w:tcPr>
                <w:p>
                  <w:pPr>
                    <w:widowControl/>
                    <w:jc w:val="left"/>
                    <w:rPr>
                      <w:rFonts w:cs="Times New Roman" w:asciiTheme="minorEastAsia" w:hAnsiTheme="minorEastAsia"/>
                      <w:kern w:val="0"/>
                      <w:sz w:val="20"/>
                      <w:szCs w:val="20"/>
                    </w:rPr>
                  </w:pPr>
                </w:p>
              </w:tc>
              <w:tc>
                <w:tcPr>
                  <w:tcW w:w="2000" w:type="dxa"/>
                  <w:vMerge w:val="continue"/>
                  <w:vAlign w:val="center"/>
                </w:tcPr>
                <w:p>
                  <w:pPr>
                    <w:widowControl/>
                    <w:jc w:val="left"/>
                    <w:rPr>
                      <w:rFonts w:cs="Times New Roman" w:asciiTheme="minorEastAsia" w:hAnsiTheme="minorEastAsia"/>
                      <w:kern w:val="0"/>
                      <w:sz w:val="20"/>
                      <w:szCs w:val="20"/>
                    </w:rPr>
                  </w:pPr>
                </w:p>
              </w:tc>
              <w:tc>
                <w:tcPr>
                  <w:tcW w:w="2000" w:type="dxa"/>
                  <w:vMerge w:val="continue"/>
                  <w:vAlign w:val="center"/>
                </w:tcPr>
                <w:p>
                  <w:pPr>
                    <w:widowControl/>
                    <w:jc w:val="left"/>
                    <w:rPr>
                      <w:rFonts w:cs="Times New Roman" w:asciiTheme="minorEastAsia" w:hAnsiTheme="minorEastAsia"/>
                      <w:kern w:val="0"/>
                      <w:sz w:val="20"/>
                      <w:szCs w:val="20"/>
                    </w:rPr>
                  </w:pPr>
                </w:p>
              </w:tc>
              <w:tc>
                <w:tcPr>
                  <w:tcW w:w="2000" w:type="dxa"/>
                  <w:vMerge w:val="continue"/>
                  <w:vAlign w:val="center"/>
                </w:tcPr>
                <w:p>
                  <w:pPr>
                    <w:widowControl/>
                    <w:jc w:val="left"/>
                    <w:rPr>
                      <w:rFonts w:cs="Times New Roman" w:asciiTheme="minorEastAsia" w:hAnsiTheme="minorEastAsia"/>
                      <w:kern w:val="0"/>
                      <w:sz w:val="20"/>
                      <w:szCs w:val="20"/>
                    </w:rPr>
                  </w:pPr>
                </w:p>
              </w:tc>
              <w:tc>
                <w:tcPr>
                  <w:tcW w:w="2000" w:type="dxa"/>
                  <w:vMerge w:val="continue"/>
                  <w:vAlign w:val="center"/>
                </w:tcPr>
                <w:p>
                  <w:pPr>
                    <w:widowControl/>
                    <w:jc w:val="left"/>
                    <w:rPr>
                      <w:rFonts w:cs="Times New Roman" w:asciiTheme="minorEastAsia" w:hAnsiTheme="minorEastAsia"/>
                      <w:kern w:val="0"/>
                      <w:sz w:val="20"/>
                      <w:szCs w:val="2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栏次</w:t>
                  </w:r>
                </w:p>
              </w:tc>
              <w:tc>
                <w:tcPr>
                  <w:tcW w:w="2000" w:type="dxa"/>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1</w:t>
                  </w:r>
                </w:p>
              </w:tc>
              <w:tc>
                <w:tcPr>
                  <w:tcW w:w="2000" w:type="dxa"/>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2</w:t>
                  </w:r>
                </w:p>
              </w:tc>
              <w:tc>
                <w:tcPr>
                  <w:tcW w:w="2000" w:type="dxa"/>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3</w:t>
                  </w:r>
                </w:p>
              </w:tc>
              <w:tc>
                <w:tcPr>
                  <w:tcW w:w="2000" w:type="dxa"/>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4</w:t>
                  </w:r>
                </w:p>
              </w:tc>
              <w:tc>
                <w:tcPr>
                  <w:tcW w:w="2000" w:type="dxa"/>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5</w:t>
                  </w:r>
                </w:p>
              </w:tc>
              <w:tc>
                <w:tcPr>
                  <w:tcW w:w="2000" w:type="dxa"/>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合计</w:t>
                  </w:r>
                </w:p>
              </w:tc>
              <w:tc>
                <w:tcPr>
                  <w:tcW w:w="2000" w:type="dxa"/>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132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132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132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132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132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132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c>
                <w:tcPr>
                  <w:tcW w:w="2000" w:type="dxa"/>
                  <w:shd w:val="clear" w:color="auto" w:fill="auto"/>
                  <w:vAlign w:val="center"/>
                </w:tcPr>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　</w:t>
                  </w:r>
                </w:p>
              </w:tc>
            </w:tr>
          </w:tbl>
          <w:p>
            <w:pPr>
              <w:widowControl/>
              <w:jc w:val="left"/>
              <w:rPr>
                <w:rFonts w:cs="Times New Roman" w:asciiTheme="minorEastAsia" w:hAnsiTheme="minorEastAsia"/>
                <w:kern w:val="0"/>
                <w:sz w:val="20"/>
                <w:szCs w:val="20"/>
              </w:rPr>
            </w:pPr>
            <w:r>
              <w:rPr>
                <w:rFonts w:cs="Times New Roman" w:asciiTheme="minorEastAsia" w:hAnsiTheme="minorEastAsia"/>
                <w:kern w:val="0"/>
                <w:sz w:val="20"/>
                <w:szCs w:val="20"/>
              </w:rPr>
              <w:t>注：本表反映部门本年度政府性基金预算财政拨款收入、支出及结转和结余情况</w:t>
            </w:r>
          </w:p>
          <w:p>
            <w:pPr>
              <w:widowControl/>
              <w:jc w:val="left"/>
              <w:rPr>
                <w:rFonts w:cs="Times New Roman" w:asciiTheme="minorEastAsia" w:hAnsiTheme="minorEastAsia"/>
                <w:kern w:val="0"/>
                <w:sz w:val="20"/>
                <w:szCs w:val="20"/>
              </w:rPr>
            </w:pPr>
            <w:r>
              <w:rPr>
                <w:rFonts w:hint="eastAsia" w:cs="Times New Roman" w:asciiTheme="minorEastAsia" w:hAnsiTheme="minorEastAsia"/>
                <w:kern w:val="0"/>
                <w:sz w:val="20"/>
                <w:szCs w:val="20"/>
              </w:rPr>
              <w:t>说明：</w:t>
            </w:r>
            <w:r>
              <w:rPr>
                <w:rFonts w:hint="eastAsia" w:cs="宋体" w:asciiTheme="minorEastAsia" w:hAnsiTheme="minorEastAsia"/>
                <w:color w:val="000000"/>
                <w:kern w:val="0"/>
                <w:sz w:val="20"/>
                <w:szCs w:val="20"/>
              </w:rPr>
              <w:t>湖南省国防科技工业局技术开发中心</w:t>
            </w:r>
            <w:r>
              <w:rPr>
                <w:rFonts w:hint="eastAsia" w:cs="Times New Roman" w:asciiTheme="minorEastAsia" w:hAnsiTheme="minorEastAsia"/>
                <w:kern w:val="0"/>
                <w:sz w:val="20"/>
                <w:szCs w:val="20"/>
              </w:rPr>
              <w:t>没有政府性基金收入，也没有使用政府性基金安排的支出，故本表无数据</w:t>
            </w:r>
            <w:r>
              <w:rPr>
                <w:rFonts w:cs="Times New Roman" w:asciiTheme="minorEastAsia" w:hAnsiTheme="minorEastAsia"/>
                <w:kern w:val="0"/>
                <w:sz w:val="20"/>
                <w:szCs w:val="20"/>
              </w:rPr>
              <w:t>。</w:t>
            </w:r>
          </w:p>
          <w:p>
            <w:pPr>
              <w:widowControl/>
              <w:jc w:val="center"/>
              <w:rPr>
                <w:rFonts w:ascii="华文中宋" w:hAnsi="华文中宋" w:eastAsia="华文中宋" w:cs="宋体"/>
                <w:kern w:val="0"/>
                <w:sz w:val="32"/>
                <w:szCs w:val="32"/>
              </w:rPr>
            </w:pPr>
          </w:p>
          <w:p>
            <w:pPr>
              <w:widowControl/>
              <w:jc w:val="center"/>
              <w:rPr>
                <w:rFonts w:ascii="华文中宋" w:hAnsi="华文中宋" w:eastAsia="华文中宋" w:cs="宋体"/>
                <w:kern w:val="0"/>
                <w:sz w:val="32"/>
                <w:szCs w:val="32"/>
              </w:rPr>
            </w:pPr>
          </w:p>
          <w:p>
            <w:pPr>
              <w:widowControl/>
              <w:jc w:val="center"/>
              <w:rPr>
                <w:rFonts w:ascii="华文中宋" w:hAnsi="华文中宋" w:eastAsia="华文中宋" w:cs="宋体"/>
                <w:kern w:val="0"/>
                <w:sz w:val="32"/>
                <w:szCs w:val="32"/>
              </w:rPr>
            </w:pPr>
          </w:p>
          <w:p>
            <w:pPr>
              <w:widowControl/>
              <w:jc w:val="center"/>
              <w:rPr>
                <w:rFonts w:ascii="华文中宋" w:hAnsi="华文中宋" w:eastAsia="华文中宋" w:cs="宋体"/>
                <w:kern w:val="0"/>
                <w:sz w:val="32"/>
                <w:szCs w:val="32"/>
              </w:rPr>
            </w:pPr>
          </w:p>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trHeight w:val="402" w:hRule="atLeast"/>
        </w:trPr>
        <w:tc>
          <w:tcPr>
            <w:tcW w:w="1247"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725"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403" w:type="dxa"/>
            <w:gridSpan w:val="2"/>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342" w:type="dxa"/>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428" w:type="dxa"/>
            <w:gridSpan w:val="2"/>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31"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CellMar>
            <w:top w:w="0" w:type="dxa"/>
            <w:left w:w="108" w:type="dxa"/>
            <w:bottom w:w="0" w:type="dxa"/>
            <w:right w:w="108" w:type="dxa"/>
          </w:tblCellMar>
        </w:tblPrEx>
        <w:trPr>
          <w:trHeight w:val="651" w:hRule="atLeast"/>
        </w:trPr>
        <w:tc>
          <w:tcPr>
            <w:tcW w:w="5375" w:type="dxa"/>
            <w:gridSpan w:val="4"/>
            <w:tcBorders>
              <w:top w:val="nil"/>
              <w:left w:val="nil"/>
              <w:bottom w:val="nil"/>
              <w:right w:val="nil"/>
            </w:tcBorders>
            <w:shd w:val="clear" w:color="000000" w:fill="FFFFFF"/>
            <w:noWrap/>
            <w:vAlign w:val="center"/>
          </w:tcPr>
          <w:p>
            <w:pPr>
              <w:widowControl/>
              <w:jc w:val="left"/>
              <w:rPr>
                <w:rFonts w:ascii="宋体" w:hAnsi="宋体" w:eastAsia="宋体" w:cs="宋体"/>
                <w:kern w:val="0"/>
                <w:sz w:val="20"/>
                <w:szCs w:val="20"/>
              </w:rPr>
            </w:pPr>
            <w:r>
              <w:rPr>
                <w:rFonts w:hint="eastAsia" w:ascii="宋体" w:hAnsi="宋体" w:eastAsia="宋体" w:cs="宋体"/>
                <w:color w:val="000000"/>
                <w:kern w:val="0"/>
                <w:sz w:val="20"/>
                <w:szCs w:val="20"/>
              </w:rPr>
              <w:t>部门：湖南省国防科技工业局技术开发中心</w:t>
            </w:r>
          </w:p>
        </w:tc>
        <w:tc>
          <w:tcPr>
            <w:tcW w:w="1342" w:type="dxa"/>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428" w:type="dxa"/>
            <w:gridSpan w:val="2"/>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31"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537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9301" w:type="dxa"/>
            <w:gridSpan w:val="5"/>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tblPrEx>
          <w:tblCellMar>
            <w:top w:w="0" w:type="dxa"/>
            <w:left w:w="108" w:type="dxa"/>
            <w:bottom w:w="0" w:type="dxa"/>
            <w:right w:w="108" w:type="dxa"/>
          </w:tblCellMar>
        </w:tblPrEx>
        <w:trPr>
          <w:trHeight w:val="402" w:hRule="atLeast"/>
        </w:trPr>
        <w:tc>
          <w:tcPr>
            <w:tcW w:w="2982"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39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57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760"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97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tblPrEx>
          <w:tblCellMar>
            <w:top w:w="0" w:type="dxa"/>
            <w:left w:w="108" w:type="dxa"/>
            <w:bottom w:w="0" w:type="dxa"/>
            <w:right w:w="108" w:type="dxa"/>
          </w:tblCellMar>
        </w:tblPrEx>
        <w:trPr>
          <w:trHeight w:val="402" w:hRule="atLeast"/>
        </w:trPr>
        <w:tc>
          <w:tcPr>
            <w:tcW w:w="2982"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3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7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760"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9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2982"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3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7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760"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9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537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57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76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97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trHeight w:val="402" w:hRule="atLeast"/>
        </w:trPr>
        <w:tc>
          <w:tcPr>
            <w:tcW w:w="5375" w:type="dxa"/>
            <w:gridSpan w:val="4"/>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57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76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97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972"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eastAsia="zh-CN"/>
              </w:rPr>
              <w:t>0</w:t>
            </w:r>
          </w:p>
        </w:tc>
        <w:tc>
          <w:tcPr>
            <w:tcW w:w="3403" w:type="dxa"/>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w:t>
            </w:r>
          </w:p>
        </w:tc>
        <w:tc>
          <w:tcPr>
            <w:tcW w:w="257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76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39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CellMar>
            <w:top w:w="0" w:type="dxa"/>
            <w:left w:w="108" w:type="dxa"/>
            <w:bottom w:w="0" w:type="dxa"/>
            <w:right w:w="108" w:type="dxa"/>
          </w:tblCellMar>
        </w:tblPrEx>
        <w:trPr>
          <w:trHeight w:val="720" w:hRule="atLeast"/>
        </w:trPr>
        <w:tc>
          <w:tcPr>
            <w:tcW w:w="14676" w:type="dxa"/>
            <w:gridSpan w:val="9"/>
            <w:tcBorders>
              <w:top w:val="single" w:color="auto" w:sz="8" w:space="0"/>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tc>
      </w:tr>
    </w:tbl>
    <w:p>
      <w:pPr>
        <w:pStyle w:val="9"/>
        <w:rPr>
          <w:sz w:val="72"/>
          <w:szCs w:val="72"/>
        </w:rPr>
        <w:sectPr>
          <w:pgSz w:w="16838" w:h="11906" w:orient="landscape"/>
          <w:pgMar w:top="720" w:right="720" w:bottom="720" w:left="720"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2021年度收、支总计541.80万元。与上年相比，减少33.89万元，减少5.89%，主要是因为</w:t>
      </w:r>
      <w:r>
        <w:rPr>
          <w:rFonts w:hint="eastAsia" w:ascii="宋体" w:hAnsi="宋体" w:eastAsia="宋体" w:cs="宋体"/>
          <w:sz w:val="32"/>
          <w:szCs w:val="32"/>
        </w:rPr>
        <w:t>一般公共预算财政拨款收入、事业收入较上年减少。</w:t>
      </w: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2021年度收入合计434.50万元，其中：财政拨款收入205.81万元，占47.37%；事业收入225.52万元，占51.90%；其他收入3.17万元，占0.73%。</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2021年度支出合计541.80万元，全部为基本支出。</w:t>
      </w:r>
    </w:p>
    <w:p>
      <w:pPr>
        <w:pStyle w:val="9"/>
        <w:rPr>
          <w:rFonts w:hAnsi="黑体"/>
          <w:b/>
          <w:sz w:val="32"/>
          <w:szCs w:val="32"/>
        </w:rPr>
      </w:pPr>
      <w:r>
        <w:rPr>
          <w:rFonts w:hint="eastAsia" w:hAnsi="黑体"/>
          <w:b/>
          <w:sz w:val="32"/>
          <w:szCs w:val="32"/>
        </w:rPr>
        <w:t>四、财政拨款收入支出决算总体情况说明</w:t>
      </w:r>
    </w:p>
    <w:p>
      <w:pPr>
        <w:pStyle w:val="9"/>
        <w:ind w:firstLine="640"/>
        <w:rPr>
          <w:rFonts w:ascii="宋体" w:hAnsi="宋体" w:eastAsia="宋体" w:cs="宋体"/>
          <w:sz w:val="32"/>
          <w:szCs w:val="32"/>
        </w:rPr>
      </w:pPr>
      <w:r>
        <w:rPr>
          <w:rFonts w:hint="eastAsia" w:asciiTheme="minorEastAsia" w:hAnsiTheme="minorEastAsia" w:eastAsiaTheme="minorEastAsia"/>
          <w:sz w:val="32"/>
          <w:szCs w:val="32"/>
        </w:rPr>
        <w:t>2021年度财政拨款收、支总计205.81万元，与上年相比，减少70.23万元,减少25.44%，主要是因为</w:t>
      </w:r>
      <w:r>
        <w:rPr>
          <w:rFonts w:hint="eastAsia" w:ascii="宋体" w:hAnsi="宋体" w:eastAsia="宋体" w:cs="宋体"/>
          <w:sz w:val="32"/>
          <w:szCs w:val="32"/>
        </w:rPr>
        <w:t>一般公共预算财政拨款收入减少。</w:t>
      </w:r>
    </w:p>
    <w:p>
      <w:pPr>
        <w:pStyle w:val="9"/>
        <w:ind w:firstLine="640"/>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2021年度财政拨款支出205.81万元，占本年支出合计的37.99%，与上年相比，财政拨款支出减少45.43万元，减少18.08%，主要是因为</w:t>
      </w:r>
      <w:r>
        <w:rPr>
          <w:rFonts w:hint="eastAsia" w:ascii="宋体" w:hAnsi="宋体" w:eastAsia="宋体" w:cs="宋体"/>
          <w:sz w:val="32"/>
          <w:szCs w:val="32"/>
        </w:rPr>
        <w:t>一般公共预算财政拨款减少。</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2021年度财政拨款支出205.81万元，主要用于以下方面：科学技术支出177.49万元，占86.24%；社会保障和就业支出24.70万元，占12%；住房保障支出3.62万元，占1.76%。</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2021年度财政拨款支出年初预算数为205.81万元，支出决算数为205.81万元，完成年初预算的100%，其中：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1、科学技术支出（类）应用研究（款）机构运行（项）。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年初预算为177.49万元，支出决算为177.49万元，完成年初预算的100%。</w:t>
      </w:r>
    </w:p>
    <w:p>
      <w:pPr>
        <w:pStyle w:val="9"/>
        <w:spacing w:line="600" w:lineRule="exact"/>
        <w:ind w:firstLine="838" w:firstLineChars="262"/>
        <w:rPr>
          <w:rFonts w:ascii="宋体" w:hAnsi="宋体" w:eastAsia="宋体" w:cs="宋体"/>
          <w:sz w:val="32"/>
          <w:szCs w:val="32"/>
        </w:rPr>
      </w:pPr>
      <w:r>
        <w:rPr>
          <w:rFonts w:hint="eastAsia" w:asciiTheme="minorEastAsia" w:hAnsiTheme="minorEastAsia" w:eastAsiaTheme="minorEastAsia"/>
          <w:sz w:val="32"/>
          <w:szCs w:val="32"/>
        </w:rPr>
        <w:t>2、</w:t>
      </w:r>
      <w:r>
        <w:rPr>
          <w:rFonts w:hint="eastAsia" w:ascii="宋体" w:hAnsi="宋体" w:eastAsia="宋体" w:cs="宋体"/>
          <w:sz w:val="32"/>
          <w:szCs w:val="32"/>
        </w:rPr>
        <w:t>社会保障和就业支出（类）行政事业单位养老支出（款）机关事业单位基本养老保险缴费支出（项）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年初预算为24.70万元，支出决算为24.70万元，完成年初预算的100%。</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3、住房保障支出（类）住房改革支出（款）购房补贴（项）。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年初预算为3.62万元，支出决算为3.62万元，完成年初预算的100%，。</w:t>
      </w: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2021年度财政拨款基本支出205.81万元，全部为人员经费，占基本支出的100%,主要包括基本工资、津贴补贴、绩效工资、机关事业单位基本养老保险缴费、职业年金缴费、职工基本医疗保险缴费、其他社会保障缴费、住房公积金、退休费、生活补助、奖励金。</w:t>
      </w:r>
    </w:p>
    <w:p>
      <w:pPr>
        <w:pStyle w:val="9"/>
        <w:rPr>
          <w:rFonts w:hint="default" w:hAnsi="黑体"/>
          <w:b/>
          <w:sz w:val="32"/>
          <w:szCs w:val="32"/>
        </w:rPr>
      </w:pPr>
      <w:r>
        <w:rPr>
          <w:rFonts w:hint="default" w:hAnsi="黑体"/>
          <w:b/>
          <w:sz w:val="32"/>
          <w:szCs w:val="32"/>
        </w:rPr>
        <w:t>七、一般公共预算财政拨款“三公”经费支出决算情况说明</w:t>
      </w:r>
    </w:p>
    <w:p>
      <w:pPr>
        <w:pStyle w:val="9"/>
        <w:ind w:firstLine="640" w:firstLineChars="200"/>
        <w:rPr>
          <w:rFonts w:hint="default" w:ascii="Times New Roman" w:hAnsi="Times New Roman" w:cs="Times New Roman" w:eastAsiaTheme="minorEastAsia"/>
          <w:b/>
          <w:color w:val="auto"/>
          <w:sz w:val="32"/>
          <w:szCs w:val="32"/>
        </w:rPr>
      </w:pPr>
      <w:r>
        <w:rPr>
          <w:rFonts w:hint="default" w:ascii="Times New Roman" w:hAnsi="Times New Roman" w:cs="Times New Roman" w:eastAsiaTheme="minorEastAsia"/>
          <w:b/>
          <w:color w:val="auto"/>
          <w:sz w:val="32"/>
          <w:szCs w:val="32"/>
        </w:rPr>
        <w:t>（一）“三公”经费财政拨款支出决算总体情况说明</w:t>
      </w:r>
    </w:p>
    <w:p>
      <w:pPr>
        <w:pStyle w:val="9"/>
        <w:ind w:firstLine="640"/>
        <w:jc w:val="both"/>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2021年度“三公”经费财政拨款支出预算为</w:t>
      </w:r>
      <w:r>
        <w:rPr>
          <w:rFonts w:hint="default" w:ascii="Times New Roman" w:hAnsi="Times New Roman" w:cs="Times New Roman" w:eastAsiaTheme="minorEastAsia"/>
          <w:color w:val="auto"/>
          <w:kern w:val="2"/>
          <w:sz w:val="32"/>
          <w:szCs w:val="32"/>
          <w:highlight w:val="none"/>
          <w:lang w:val="en" w:eastAsia="zh-CN" w:bidi="ar-SA"/>
        </w:rPr>
        <w:t>0</w:t>
      </w:r>
      <w:r>
        <w:rPr>
          <w:rFonts w:hint="eastAsia" w:ascii="Times New Roman" w:hAnsi="Times New Roman" w:cs="Times New Roman" w:eastAsiaTheme="minorEastAsia"/>
          <w:color w:val="auto"/>
          <w:kern w:val="2"/>
          <w:sz w:val="32"/>
          <w:szCs w:val="32"/>
          <w:highlight w:val="none"/>
          <w:lang w:val="en-US" w:eastAsia="zh-CN" w:bidi="ar-SA"/>
        </w:rPr>
        <w:t>.00</w:t>
      </w:r>
      <w:r>
        <w:rPr>
          <w:rFonts w:hint="default" w:ascii="Times New Roman" w:hAnsi="Times New Roman" w:cs="Times New Roman" w:eastAsiaTheme="minorEastAsia"/>
          <w:color w:val="auto"/>
          <w:kern w:val="2"/>
          <w:sz w:val="32"/>
          <w:szCs w:val="32"/>
          <w:highlight w:val="none"/>
          <w:lang w:val="en-US" w:eastAsia="zh-CN" w:bidi="ar-SA"/>
        </w:rPr>
        <w:t>万元，支出决算为0.00万元，</w:t>
      </w:r>
      <w:r>
        <w:rPr>
          <w:rFonts w:hint="eastAsia" w:ascii="Times New Roman" w:hAnsi="Times New Roman" w:cs="Times New Roman" w:eastAsiaTheme="minorEastAsia"/>
          <w:color w:val="auto"/>
          <w:kern w:val="2"/>
          <w:sz w:val="32"/>
          <w:szCs w:val="32"/>
          <w:highlight w:val="none"/>
          <w:lang w:val="en-US" w:eastAsia="zh-CN" w:bidi="ar-SA"/>
        </w:rPr>
        <w:t>与上年持平，</w:t>
      </w:r>
      <w:r>
        <w:rPr>
          <w:rFonts w:hint="default" w:ascii="Times New Roman" w:hAnsi="Times New Roman" w:cs="Times New Roman" w:eastAsiaTheme="minorEastAsia"/>
          <w:color w:val="auto"/>
          <w:kern w:val="2"/>
          <w:sz w:val="32"/>
          <w:szCs w:val="32"/>
          <w:highlight w:val="none"/>
          <w:lang w:val="en-US" w:eastAsia="zh-CN" w:bidi="ar-SA"/>
        </w:rPr>
        <w:t>其中：</w:t>
      </w:r>
      <w:bookmarkStart w:id="2" w:name="_GoBack"/>
      <w:bookmarkEnd w:id="2"/>
    </w:p>
    <w:p>
      <w:pPr>
        <w:pStyle w:val="9"/>
        <w:ind w:firstLine="640" w:firstLineChars="200"/>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sz w:val="32"/>
          <w:szCs w:val="32"/>
        </w:rPr>
        <w:t>因公出国（境）费支出预算为</w:t>
      </w:r>
      <w:r>
        <w:rPr>
          <w:rFonts w:hint="default" w:ascii="Times New Roman" w:hAnsi="Times New Roman" w:cs="Times New Roman" w:eastAsiaTheme="minorEastAsia"/>
          <w:color w:val="auto"/>
          <w:sz w:val="32"/>
          <w:szCs w:val="32"/>
          <w:lang w:val="en-US" w:eastAsia="zh-CN"/>
        </w:rPr>
        <w:t>0.00</w:t>
      </w:r>
      <w:r>
        <w:rPr>
          <w:rFonts w:hint="default" w:ascii="Times New Roman" w:hAnsi="Times New Roman" w:cs="Times New Roman" w:eastAsiaTheme="minorEastAsia"/>
          <w:color w:val="auto"/>
          <w:sz w:val="32"/>
          <w:szCs w:val="32"/>
        </w:rPr>
        <w:t>万元，支出决算为</w:t>
      </w:r>
      <w:r>
        <w:rPr>
          <w:rFonts w:hint="default" w:ascii="Times New Roman" w:hAnsi="Times New Roman" w:cs="Times New Roman" w:eastAsiaTheme="minorEastAsia"/>
          <w:color w:val="auto"/>
          <w:sz w:val="32"/>
          <w:szCs w:val="32"/>
          <w:lang w:val="en-US" w:eastAsia="zh-CN"/>
        </w:rPr>
        <w:t>0.00</w:t>
      </w:r>
      <w:r>
        <w:rPr>
          <w:rFonts w:hint="default" w:ascii="Times New Roman" w:hAnsi="Times New Roman" w:cs="Times New Roman" w:eastAsiaTheme="minorEastAsia"/>
          <w:color w:val="auto"/>
          <w:sz w:val="32"/>
          <w:szCs w:val="32"/>
        </w:rPr>
        <w:t>万元，决算数</w:t>
      </w:r>
      <w:r>
        <w:rPr>
          <w:rFonts w:hint="eastAsia" w:ascii="Times New Roman" w:hAnsi="Times New Roman" w:cs="Times New Roman" w:eastAsiaTheme="minorEastAsia"/>
          <w:color w:val="auto"/>
          <w:sz w:val="32"/>
          <w:szCs w:val="32"/>
          <w:lang w:val="en-US" w:eastAsia="zh-CN"/>
        </w:rPr>
        <w:t>与</w:t>
      </w:r>
      <w:r>
        <w:rPr>
          <w:rFonts w:hint="default" w:ascii="Times New Roman" w:hAnsi="Times New Roman" w:cs="Times New Roman" w:eastAsiaTheme="minorEastAsia"/>
          <w:color w:val="auto"/>
          <w:sz w:val="32"/>
          <w:szCs w:val="32"/>
        </w:rPr>
        <w:t>预算数</w:t>
      </w:r>
      <w:r>
        <w:rPr>
          <w:rFonts w:hint="eastAsia" w:ascii="Times New Roman" w:hAnsi="Times New Roman" w:cs="Times New Roman" w:eastAsiaTheme="minorEastAsia"/>
          <w:color w:val="auto"/>
          <w:sz w:val="32"/>
          <w:szCs w:val="32"/>
          <w:lang w:val="en-US" w:eastAsia="zh-CN"/>
        </w:rPr>
        <w:t>保持一致</w:t>
      </w:r>
      <w:r>
        <w:rPr>
          <w:rFonts w:hint="default" w:ascii="Times New Roman" w:hAnsi="Times New Roman" w:cs="Times New Roman" w:eastAsiaTheme="minorEastAsia"/>
          <w:color w:val="auto"/>
          <w:sz w:val="32"/>
          <w:szCs w:val="32"/>
        </w:rPr>
        <w:t>的主要原因是全年安排因公出国（境）团组0个，累计0人次，</w:t>
      </w:r>
      <w:r>
        <w:rPr>
          <w:rFonts w:hint="eastAsia" w:ascii="Times New Roman" w:hAnsi="Times New Roman" w:cs="Times New Roman" w:eastAsiaTheme="minorEastAsia"/>
          <w:color w:val="auto"/>
          <w:kern w:val="2"/>
          <w:sz w:val="32"/>
          <w:szCs w:val="32"/>
          <w:highlight w:val="none"/>
          <w:lang w:val="en-US" w:eastAsia="zh-CN" w:bidi="ar-SA"/>
        </w:rPr>
        <w:t>与上年持平</w:t>
      </w:r>
      <w:r>
        <w:rPr>
          <w:rFonts w:hint="default" w:ascii="Times New Roman" w:hAnsi="Times New Roman" w:cs="Times New Roman" w:eastAsiaTheme="minorEastAsia"/>
          <w:color w:val="auto"/>
          <w:sz w:val="32"/>
          <w:szCs w:val="32"/>
        </w:rPr>
        <w:t>。</w:t>
      </w:r>
    </w:p>
    <w:p>
      <w:pPr>
        <w:pStyle w:val="9"/>
        <w:ind w:firstLine="640" w:firstLineChars="200"/>
        <w:jc w:val="both"/>
        <w:rPr>
          <w:rFonts w:hint="default" w:ascii="Times New Roman" w:hAnsi="Times New Roman" w:cs="Times New Roman" w:eastAsiaTheme="minorEastAsia"/>
          <w:color w:val="auto"/>
          <w:sz w:val="32"/>
          <w:szCs w:val="32"/>
        </w:rPr>
      </w:pPr>
      <w:r>
        <w:rPr>
          <w:rFonts w:hint="default" w:ascii="Times New Roman" w:hAnsi="Times New Roman" w:cs="Times New Roman" w:eastAsiaTheme="minorEastAsia"/>
          <w:color w:val="auto"/>
          <w:sz w:val="32"/>
          <w:szCs w:val="32"/>
        </w:rPr>
        <w:t>公务接待费支出预算为</w:t>
      </w:r>
      <w:r>
        <w:rPr>
          <w:rFonts w:hint="eastAsia" w:ascii="Times New Roman" w:hAnsi="Times New Roman" w:cs="Times New Roman" w:eastAsiaTheme="minorEastAsia"/>
          <w:color w:val="auto"/>
          <w:sz w:val="32"/>
          <w:szCs w:val="32"/>
          <w:lang w:val="en-US" w:eastAsia="zh-CN"/>
        </w:rPr>
        <w:t>0</w:t>
      </w:r>
      <w:r>
        <w:rPr>
          <w:rFonts w:hint="default" w:ascii="Times New Roman" w:hAnsi="Times New Roman" w:cs="Times New Roman" w:eastAsiaTheme="minorEastAsia"/>
          <w:color w:val="auto"/>
          <w:sz w:val="32"/>
          <w:szCs w:val="32"/>
          <w:lang w:val="en-US" w:eastAsia="zh-CN"/>
        </w:rPr>
        <w:t>.00</w:t>
      </w:r>
      <w:r>
        <w:rPr>
          <w:rFonts w:hint="default" w:ascii="Times New Roman" w:hAnsi="Times New Roman" w:cs="Times New Roman" w:eastAsiaTheme="minorEastAsia"/>
          <w:color w:val="auto"/>
          <w:sz w:val="32"/>
          <w:szCs w:val="32"/>
        </w:rPr>
        <w:t>万元，支出决算为</w:t>
      </w:r>
      <w:r>
        <w:rPr>
          <w:rFonts w:hint="default" w:ascii="Times New Roman" w:hAnsi="Times New Roman" w:cs="Times New Roman" w:eastAsiaTheme="minorEastAsia"/>
          <w:color w:val="auto"/>
          <w:sz w:val="32"/>
          <w:szCs w:val="32"/>
          <w:lang w:val="en-US" w:eastAsia="zh-CN"/>
        </w:rPr>
        <w:t>0.00</w:t>
      </w:r>
      <w:r>
        <w:rPr>
          <w:rFonts w:hint="default" w:ascii="Times New Roman" w:hAnsi="Times New Roman" w:cs="Times New Roman" w:eastAsiaTheme="minorEastAsia"/>
          <w:color w:val="auto"/>
          <w:sz w:val="32"/>
          <w:szCs w:val="32"/>
        </w:rPr>
        <w:t>万元，</w:t>
      </w:r>
      <w:r>
        <w:rPr>
          <w:rFonts w:hint="eastAsia" w:ascii="Times New Roman" w:hAnsi="Times New Roman" w:cs="Times New Roman" w:eastAsiaTheme="minorEastAsia"/>
          <w:color w:val="auto"/>
          <w:sz w:val="32"/>
          <w:szCs w:val="32"/>
          <w:lang w:eastAsia="zh-CN"/>
        </w:rPr>
        <w:t>全年</w:t>
      </w:r>
      <w:r>
        <w:rPr>
          <w:rFonts w:hint="eastAsia" w:ascii="Times New Roman" w:hAnsi="Times New Roman" w:cs="Times New Roman" w:eastAsiaTheme="minorEastAsia"/>
          <w:color w:val="auto"/>
          <w:sz w:val="32"/>
          <w:szCs w:val="32"/>
          <w:lang w:val="en-US" w:eastAsia="zh-CN"/>
        </w:rPr>
        <w:t>无公务接待，</w:t>
      </w:r>
      <w:r>
        <w:rPr>
          <w:rFonts w:hint="default" w:ascii="Times New Roman" w:hAnsi="Times New Roman" w:cs="Times New Roman" w:eastAsiaTheme="minorEastAsia"/>
          <w:color w:val="auto"/>
          <w:sz w:val="32"/>
          <w:szCs w:val="32"/>
          <w:lang w:val="en-US" w:eastAsia="zh-CN"/>
        </w:rPr>
        <w:t>与上年持平</w:t>
      </w:r>
      <w:r>
        <w:rPr>
          <w:rFonts w:hint="default" w:ascii="Times New Roman" w:hAnsi="Times New Roman" w:cs="Times New Roman" w:eastAsiaTheme="minorEastAsia"/>
          <w:color w:val="auto"/>
          <w:sz w:val="32"/>
          <w:szCs w:val="32"/>
        </w:rPr>
        <w:t>。</w:t>
      </w:r>
    </w:p>
    <w:p>
      <w:pPr>
        <w:pStyle w:val="9"/>
        <w:ind w:firstLine="640" w:firstLineChars="200"/>
        <w:rPr>
          <w:rFonts w:hint="default" w:ascii="Times New Roman" w:hAnsi="Times New Roman" w:cs="Times New Roman" w:eastAsiaTheme="minorEastAsia"/>
          <w:color w:val="auto"/>
          <w:sz w:val="32"/>
          <w:szCs w:val="32"/>
        </w:rPr>
      </w:pPr>
      <w:r>
        <w:rPr>
          <w:rFonts w:hint="default" w:ascii="Times New Roman" w:hAnsi="Times New Roman" w:cs="Times New Roman" w:eastAsiaTheme="minorEastAsia"/>
          <w:color w:val="auto"/>
          <w:sz w:val="32"/>
          <w:szCs w:val="32"/>
        </w:rPr>
        <w:t>公务用车购置费支出预算为</w:t>
      </w:r>
      <w:r>
        <w:rPr>
          <w:rFonts w:hint="default" w:ascii="Times New Roman" w:hAnsi="Times New Roman" w:cs="Times New Roman" w:eastAsiaTheme="minorEastAsia"/>
          <w:color w:val="auto"/>
          <w:sz w:val="32"/>
          <w:szCs w:val="32"/>
          <w:lang w:val="en-US" w:eastAsia="zh-CN"/>
        </w:rPr>
        <w:t>0</w:t>
      </w:r>
      <w:r>
        <w:rPr>
          <w:rFonts w:hint="eastAsia" w:ascii="Times New Roman" w:hAnsi="Times New Roman" w:cs="Times New Roman" w:eastAsiaTheme="minorEastAsia"/>
          <w:color w:val="auto"/>
          <w:sz w:val="32"/>
          <w:szCs w:val="32"/>
          <w:lang w:val="en-US" w:eastAsia="zh-CN"/>
        </w:rPr>
        <w:t>.00</w:t>
      </w:r>
      <w:r>
        <w:rPr>
          <w:rFonts w:hint="default" w:ascii="Times New Roman" w:hAnsi="Times New Roman" w:cs="Times New Roman" w:eastAsiaTheme="minorEastAsia"/>
          <w:color w:val="auto"/>
          <w:sz w:val="32"/>
          <w:szCs w:val="32"/>
        </w:rPr>
        <w:t>万元，支出决算为</w:t>
      </w:r>
      <w:r>
        <w:rPr>
          <w:rFonts w:hint="default" w:ascii="Times New Roman" w:hAnsi="Times New Roman" w:cs="Times New Roman" w:eastAsiaTheme="minorEastAsia"/>
          <w:color w:val="auto"/>
          <w:sz w:val="32"/>
          <w:szCs w:val="32"/>
          <w:lang w:val="en-US" w:eastAsia="zh-CN"/>
        </w:rPr>
        <w:t>0</w:t>
      </w:r>
      <w:r>
        <w:rPr>
          <w:rFonts w:hint="eastAsia" w:ascii="Times New Roman" w:hAnsi="Times New Roman" w:cs="Times New Roman" w:eastAsiaTheme="minorEastAsia"/>
          <w:color w:val="auto"/>
          <w:sz w:val="32"/>
          <w:szCs w:val="32"/>
          <w:lang w:val="en-US" w:eastAsia="zh-CN"/>
        </w:rPr>
        <w:t>.00</w:t>
      </w:r>
      <w:r>
        <w:rPr>
          <w:rFonts w:hint="default" w:ascii="Times New Roman" w:hAnsi="Times New Roman" w:cs="Times New Roman" w:eastAsiaTheme="minorEastAsia"/>
          <w:color w:val="auto"/>
          <w:sz w:val="32"/>
          <w:szCs w:val="32"/>
        </w:rPr>
        <w:t>万元，与上年持平，主要原因是</w:t>
      </w:r>
      <w:r>
        <w:rPr>
          <w:rFonts w:hint="eastAsia" w:ascii="Times New Roman" w:hAnsi="Times New Roman" w:cs="Times New Roman" w:eastAsiaTheme="minorEastAsia"/>
          <w:color w:val="auto"/>
          <w:sz w:val="32"/>
          <w:szCs w:val="32"/>
          <w:lang w:eastAsia="zh-CN"/>
        </w:rPr>
        <w:t>单位</w:t>
      </w:r>
      <w:r>
        <w:rPr>
          <w:rFonts w:hint="default" w:ascii="Times New Roman" w:hAnsi="Times New Roman" w:cs="Times New Roman" w:eastAsiaTheme="minorEastAsia"/>
          <w:color w:val="auto"/>
          <w:sz w:val="32"/>
          <w:szCs w:val="32"/>
        </w:rPr>
        <w:t>无公务用车</w:t>
      </w:r>
      <w:r>
        <w:rPr>
          <w:rFonts w:hint="eastAsia" w:ascii="Times New Roman" w:hAnsi="Times New Roman" w:cs="Times New Roman" w:eastAsiaTheme="minorEastAsia"/>
          <w:color w:val="auto"/>
          <w:sz w:val="32"/>
          <w:szCs w:val="32"/>
          <w:lang w:eastAsia="zh-CN"/>
        </w:rPr>
        <w:t>，且</w:t>
      </w:r>
      <w:r>
        <w:rPr>
          <w:rFonts w:hint="eastAsia" w:ascii="Times New Roman" w:hAnsi="Times New Roman" w:cs="Times New Roman" w:eastAsiaTheme="minorEastAsia"/>
          <w:color w:val="auto"/>
          <w:sz w:val="32"/>
          <w:szCs w:val="32"/>
          <w:lang w:val="en-US" w:eastAsia="zh-CN"/>
        </w:rPr>
        <w:t>2021年未购置公务车</w:t>
      </w:r>
      <w:r>
        <w:rPr>
          <w:rFonts w:hint="default" w:ascii="Times New Roman" w:hAnsi="Times New Roman" w:cs="Times New Roman" w:eastAsiaTheme="minorEastAsia"/>
          <w:color w:val="auto"/>
          <w:sz w:val="32"/>
          <w:szCs w:val="32"/>
        </w:rPr>
        <w:t>。</w:t>
      </w:r>
    </w:p>
    <w:p>
      <w:pPr>
        <w:pStyle w:val="9"/>
        <w:ind w:firstLine="640" w:firstLineChars="200"/>
        <w:rPr>
          <w:rFonts w:hint="default" w:ascii="Times New Roman" w:hAnsi="Times New Roman" w:cs="Times New Roman" w:eastAsiaTheme="minorEastAsia"/>
          <w:color w:val="auto"/>
          <w:sz w:val="32"/>
          <w:szCs w:val="32"/>
        </w:rPr>
      </w:pPr>
      <w:r>
        <w:rPr>
          <w:rFonts w:hint="default" w:ascii="Times New Roman" w:hAnsi="Times New Roman" w:cs="Times New Roman" w:eastAsiaTheme="minorEastAsia"/>
          <w:color w:val="auto"/>
          <w:sz w:val="32"/>
          <w:szCs w:val="32"/>
        </w:rPr>
        <w:t>公务用车运行维护费支出预算为</w:t>
      </w:r>
      <w:r>
        <w:rPr>
          <w:rFonts w:hint="default" w:ascii="Times New Roman" w:hAnsi="Times New Roman" w:cs="Times New Roman" w:eastAsiaTheme="minorEastAsia"/>
          <w:color w:val="auto"/>
          <w:sz w:val="32"/>
          <w:szCs w:val="32"/>
          <w:lang w:val="en-US" w:eastAsia="zh-CN"/>
        </w:rPr>
        <w:t>0.00</w:t>
      </w:r>
      <w:r>
        <w:rPr>
          <w:rFonts w:hint="default" w:ascii="Times New Roman" w:hAnsi="Times New Roman" w:cs="Times New Roman" w:eastAsiaTheme="minorEastAsia"/>
          <w:color w:val="auto"/>
          <w:sz w:val="32"/>
          <w:szCs w:val="32"/>
        </w:rPr>
        <w:t>万元，支出决算为</w:t>
      </w:r>
      <w:r>
        <w:rPr>
          <w:rFonts w:hint="default" w:ascii="Times New Roman" w:hAnsi="Times New Roman" w:cs="Times New Roman" w:eastAsiaTheme="minorEastAsia"/>
          <w:color w:val="auto"/>
          <w:sz w:val="32"/>
          <w:szCs w:val="32"/>
          <w:lang w:val="en-US" w:eastAsia="zh-CN"/>
        </w:rPr>
        <w:t>0.00</w:t>
      </w:r>
      <w:r>
        <w:rPr>
          <w:rFonts w:hint="default" w:ascii="Times New Roman" w:hAnsi="Times New Roman" w:cs="Times New Roman" w:eastAsiaTheme="minorEastAsia"/>
          <w:color w:val="auto"/>
          <w:sz w:val="32"/>
          <w:szCs w:val="32"/>
        </w:rPr>
        <w:t>万元，与上年持平，未发生变化，主要原因是中心无公务用车。</w:t>
      </w:r>
    </w:p>
    <w:p>
      <w:pPr>
        <w:pStyle w:val="9"/>
        <w:ind w:firstLine="640" w:firstLineChars="200"/>
        <w:rPr>
          <w:rFonts w:hint="default" w:ascii="Times New Roman" w:hAnsi="Times New Roman" w:cs="Times New Roman" w:eastAsiaTheme="minorEastAsia"/>
          <w:b/>
          <w:color w:val="auto"/>
          <w:sz w:val="32"/>
          <w:szCs w:val="32"/>
        </w:rPr>
      </w:pPr>
      <w:r>
        <w:rPr>
          <w:rFonts w:hint="default" w:ascii="Times New Roman" w:hAnsi="Times New Roman" w:cs="Times New Roman" w:eastAsiaTheme="minorEastAsia"/>
          <w:b/>
          <w:color w:val="auto"/>
          <w:sz w:val="32"/>
          <w:szCs w:val="32"/>
        </w:rPr>
        <w:t>（二）“三公”经费财政拨款支出决算具体情况说明</w:t>
      </w:r>
    </w:p>
    <w:p>
      <w:pPr>
        <w:pStyle w:val="9"/>
        <w:ind w:firstLine="640" w:firstLineChars="200"/>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202</w:t>
      </w:r>
      <w:r>
        <w:rPr>
          <w:rFonts w:hint="eastAsia" w:ascii="Times New Roman" w:hAnsi="Times New Roman" w:cs="Times New Roman" w:eastAsiaTheme="minorEastAsia"/>
          <w:color w:val="auto"/>
          <w:kern w:val="2"/>
          <w:sz w:val="32"/>
          <w:szCs w:val="32"/>
          <w:highlight w:val="none"/>
          <w:lang w:val="en-US" w:eastAsia="zh-CN" w:bidi="ar-SA"/>
        </w:rPr>
        <w:t>1</w:t>
      </w:r>
      <w:r>
        <w:rPr>
          <w:rFonts w:hint="default" w:ascii="Times New Roman" w:hAnsi="Times New Roman" w:cs="Times New Roman" w:eastAsiaTheme="minorEastAsia"/>
          <w:color w:val="auto"/>
          <w:kern w:val="2"/>
          <w:sz w:val="32"/>
          <w:szCs w:val="32"/>
          <w:highlight w:val="none"/>
          <w:lang w:val="en-US" w:eastAsia="zh-CN" w:bidi="ar-SA"/>
        </w:rPr>
        <w:t>年度“三公”经费财政拨款支出决算中，公务接待费支出决算0.00万元，占0.00%，因公出国（境）费支出决算0.00万元，占0.00%，公务用车购置费及运行维护费支出决算0.00万元，占0.00%。其中：</w:t>
      </w:r>
    </w:p>
    <w:p>
      <w:pPr>
        <w:pStyle w:val="9"/>
        <w:ind w:firstLine="640" w:firstLineChars="200"/>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1、因公出国（境）费支出决算为0.00万元，全年安排因公出国（境）团组0个，累计0人次。</w:t>
      </w:r>
    </w:p>
    <w:p>
      <w:pPr>
        <w:pStyle w:val="9"/>
        <w:ind w:firstLine="640" w:firstLineChars="200"/>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2、公务接待费支出决算为0.00万元，全年共接待来访团组0个、来宾0人次。</w:t>
      </w:r>
    </w:p>
    <w:p>
      <w:pPr>
        <w:pStyle w:val="9"/>
        <w:ind w:firstLine="640" w:firstLineChars="200"/>
        <w:rPr>
          <w:rFonts w:hint="default" w:ascii="Times New Roman" w:hAnsi="Times New Roman" w:cs="Times New Roman" w:eastAsiaTheme="minorEastAsia"/>
          <w:color w:val="auto"/>
          <w:sz w:val="32"/>
          <w:szCs w:val="32"/>
        </w:rPr>
      </w:pPr>
      <w:r>
        <w:rPr>
          <w:rFonts w:hint="default" w:ascii="Times New Roman" w:hAnsi="Times New Roman" w:cs="Times New Roman" w:eastAsiaTheme="minorEastAsia"/>
          <w:color w:val="auto"/>
          <w:kern w:val="2"/>
          <w:sz w:val="32"/>
          <w:szCs w:val="32"/>
          <w:highlight w:val="none"/>
          <w:lang w:val="en-US" w:eastAsia="zh-CN" w:bidi="ar-SA"/>
        </w:rPr>
        <w:t>3、公务用车购置费及运行维护费支出决算为0.00万元，其中：公务用车购置费0.00万元</w:t>
      </w:r>
      <w:r>
        <w:rPr>
          <w:rFonts w:hint="eastAsia" w:ascii="Times New Roman" w:hAnsi="Times New Roman" w:cs="Times New Roman" w:eastAsiaTheme="minorEastAsia"/>
          <w:color w:val="auto"/>
          <w:kern w:val="2"/>
          <w:sz w:val="32"/>
          <w:szCs w:val="32"/>
          <w:highlight w:val="none"/>
          <w:lang w:val="en-US" w:eastAsia="zh-CN" w:bidi="ar-SA"/>
        </w:rPr>
        <w:t>，本</w:t>
      </w:r>
      <w:r>
        <w:rPr>
          <w:rFonts w:hint="eastAsia" w:asciiTheme="minorEastAsia" w:hAnsiTheme="minorEastAsia" w:eastAsiaTheme="minorEastAsia"/>
          <w:sz w:val="32"/>
          <w:szCs w:val="32"/>
        </w:rPr>
        <w:t>中心</w:t>
      </w:r>
      <w:r>
        <w:rPr>
          <w:rFonts w:hint="eastAsia" w:ascii="Times New Roman" w:hAnsi="Times New Roman" w:cs="Times New Roman" w:eastAsiaTheme="minorEastAsia"/>
          <w:color w:val="auto"/>
          <w:kern w:val="2"/>
          <w:sz w:val="32"/>
          <w:szCs w:val="32"/>
          <w:highlight w:val="none"/>
          <w:lang w:val="en-US" w:eastAsia="zh-CN" w:bidi="ar-SA"/>
        </w:rPr>
        <w:t>更新公务用车0辆。</w:t>
      </w:r>
      <w:r>
        <w:rPr>
          <w:rFonts w:hint="default" w:ascii="Times New Roman" w:hAnsi="Times New Roman" w:cs="Times New Roman" w:eastAsiaTheme="minorEastAsia"/>
          <w:color w:val="auto"/>
          <w:kern w:val="2"/>
          <w:sz w:val="32"/>
          <w:szCs w:val="32"/>
          <w:highlight w:val="none"/>
          <w:lang w:val="en-US" w:eastAsia="zh-CN" w:bidi="ar-SA"/>
        </w:rPr>
        <w:t>公务用车运行维护费0.00万元，截止202</w:t>
      </w:r>
      <w:r>
        <w:rPr>
          <w:rFonts w:hint="eastAsia" w:ascii="Times New Roman" w:hAnsi="Times New Roman" w:cs="Times New Roman" w:eastAsiaTheme="minorEastAsia"/>
          <w:color w:val="auto"/>
          <w:kern w:val="2"/>
          <w:sz w:val="32"/>
          <w:szCs w:val="32"/>
          <w:highlight w:val="none"/>
          <w:lang w:val="en-US" w:eastAsia="zh-CN" w:bidi="ar-SA"/>
        </w:rPr>
        <w:t>1</w:t>
      </w:r>
      <w:r>
        <w:rPr>
          <w:rFonts w:hint="default" w:ascii="Times New Roman" w:hAnsi="Times New Roman" w:cs="Times New Roman" w:eastAsiaTheme="minorEastAsia"/>
          <w:color w:val="auto"/>
          <w:kern w:val="2"/>
          <w:sz w:val="32"/>
          <w:szCs w:val="32"/>
          <w:highlight w:val="none"/>
          <w:lang w:val="en-US" w:eastAsia="zh-CN" w:bidi="ar-SA"/>
        </w:rPr>
        <w:t>年12月31日，我</w:t>
      </w:r>
      <w:r>
        <w:rPr>
          <w:rFonts w:hint="eastAsia" w:asciiTheme="minorEastAsia" w:hAnsiTheme="minorEastAsia" w:eastAsiaTheme="minorEastAsia"/>
          <w:sz w:val="32"/>
          <w:szCs w:val="32"/>
        </w:rPr>
        <w:t>中心</w:t>
      </w:r>
      <w:r>
        <w:rPr>
          <w:rFonts w:hint="default" w:ascii="Times New Roman" w:hAnsi="Times New Roman" w:cs="Times New Roman" w:eastAsiaTheme="minorEastAsia"/>
          <w:color w:val="auto"/>
          <w:kern w:val="2"/>
          <w:sz w:val="32"/>
          <w:szCs w:val="32"/>
          <w:highlight w:val="none"/>
          <w:lang w:val="en-US" w:eastAsia="zh-CN" w:bidi="ar-SA"/>
        </w:rPr>
        <w:t>开支财政拨款的公务用车保有量为0辆。</w:t>
      </w:r>
    </w:p>
    <w:p>
      <w:pPr>
        <w:pStyle w:val="9"/>
        <w:rPr>
          <w:rFonts w:hAnsi="黑体"/>
          <w:b/>
          <w:sz w:val="32"/>
          <w:szCs w:val="32"/>
        </w:rPr>
      </w:pPr>
      <w:r>
        <w:rPr>
          <w:rFonts w:hint="eastAsia" w:hAnsi="黑体"/>
          <w:b/>
          <w:sz w:val="32"/>
          <w:szCs w:val="32"/>
        </w:rPr>
        <w:t>八、政府性基金预算收入支出决算情况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我中心无政府性基金收支。    </w:t>
      </w:r>
    </w:p>
    <w:p>
      <w:pPr>
        <w:pStyle w:val="9"/>
        <w:rPr>
          <w:rFonts w:hAnsi="黑体"/>
          <w:b/>
          <w:sz w:val="32"/>
          <w:szCs w:val="32"/>
        </w:rPr>
      </w:pPr>
      <w:r>
        <w:rPr>
          <w:rFonts w:hint="eastAsia" w:hAnsi="黑体"/>
          <w:b/>
          <w:sz w:val="32"/>
          <w:szCs w:val="32"/>
        </w:rPr>
        <w:t>九、机关运行经费支出说明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我中心运行经费为0</w:t>
      </w:r>
      <w:r>
        <w:rPr>
          <w:rFonts w:hint="eastAsia" w:asciiTheme="minorEastAsia" w:hAnsiTheme="minorEastAsia" w:eastAsiaTheme="minorEastAsia"/>
          <w:sz w:val="32"/>
          <w:szCs w:val="32"/>
          <w:lang w:eastAsia="zh-CN"/>
        </w:rPr>
        <w:t>万元</w:t>
      </w:r>
      <w:r>
        <w:rPr>
          <w:rFonts w:hint="eastAsia" w:asciiTheme="minorEastAsia" w:hAnsiTheme="minorEastAsia" w:eastAsiaTheme="minorEastAsia"/>
          <w:sz w:val="32"/>
          <w:szCs w:val="32"/>
        </w:rPr>
        <w:t>，因我中心为非参公事业单位。</w:t>
      </w:r>
    </w:p>
    <w:p>
      <w:pPr>
        <w:pStyle w:val="9"/>
        <w:rPr>
          <w:rFonts w:hAnsi="黑体"/>
          <w:b/>
          <w:sz w:val="32"/>
          <w:szCs w:val="32"/>
        </w:rPr>
      </w:pPr>
      <w:r>
        <w:rPr>
          <w:rFonts w:hint="eastAsia" w:hAnsi="黑体"/>
          <w:b/>
          <w:sz w:val="32"/>
          <w:szCs w:val="32"/>
        </w:rPr>
        <w:t>十、一般性支出情况说明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2021年本部门开支会议费0万元；开支培训费0万元；举办节庆、晚会、论坛、赛事活动，开支0万元。</w:t>
      </w:r>
    </w:p>
    <w:p>
      <w:pPr>
        <w:pStyle w:val="9"/>
        <w:rPr>
          <w:rFonts w:hAnsi="黑体"/>
          <w:b/>
          <w:sz w:val="32"/>
          <w:szCs w:val="32"/>
        </w:rPr>
      </w:pPr>
      <w:r>
        <w:rPr>
          <w:rFonts w:hint="eastAsia" w:hAnsi="黑体"/>
          <w:b/>
          <w:sz w:val="32"/>
          <w:szCs w:val="32"/>
        </w:rPr>
        <w:t>十一、政府采购支出说明</w:t>
      </w:r>
    </w:p>
    <w:p>
      <w:pPr>
        <w:pStyle w:val="9"/>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本部门</w:t>
      </w:r>
      <w:r>
        <w:rPr>
          <w:rFonts w:hint="default" w:asciiTheme="minorEastAsia" w:hAnsiTheme="minorEastAsia" w:eastAsiaTheme="minorEastAsia"/>
          <w:sz w:val="32"/>
          <w:szCs w:val="32"/>
          <w:lang w:val="en-US" w:eastAsia="zh-CN"/>
        </w:rPr>
        <w:t>202</w:t>
      </w:r>
      <w:r>
        <w:rPr>
          <w:rFonts w:hint="eastAsia" w:asciiTheme="minorEastAsia" w:hAnsiTheme="minorEastAsia" w:eastAsiaTheme="minorEastAsia"/>
          <w:sz w:val="32"/>
          <w:szCs w:val="32"/>
          <w:lang w:val="en-US" w:eastAsia="zh-CN"/>
        </w:rPr>
        <w:t xml:space="preserve">1年度政府采购支出总额0万元，其中：政府采购货物支出 </w:t>
      </w:r>
    </w:p>
    <w:p>
      <w:pPr>
        <w:pStyle w:val="9"/>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0</w:t>
      </w:r>
      <w:r>
        <w:rPr>
          <w:rFonts w:hint="default" w:asciiTheme="minorEastAsia" w:hAnsiTheme="minorEastAsia" w:eastAsiaTheme="minorEastAsia"/>
          <w:sz w:val="32"/>
          <w:szCs w:val="32"/>
          <w:lang w:val="en-US" w:eastAsia="zh-CN"/>
        </w:rPr>
        <w:t xml:space="preserve"> </w:t>
      </w:r>
      <w:r>
        <w:rPr>
          <w:rFonts w:hint="eastAsia" w:asciiTheme="minorEastAsia" w:hAnsiTheme="minorEastAsia" w:eastAsiaTheme="minorEastAsia"/>
          <w:sz w:val="32"/>
          <w:szCs w:val="32"/>
          <w:lang w:val="en-US" w:eastAsia="zh-CN"/>
        </w:rPr>
        <w:t>万元、政府采购工程支出0万元、政府采购服务支出0万元。授予中小企业合同金额0万元，占政府采购支出总额的0</w:t>
      </w:r>
      <w:r>
        <w:rPr>
          <w:rFonts w:hint="default" w:asciiTheme="minorEastAsia" w:hAnsiTheme="minorEastAsia" w:eastAsiaTheme="minorEastAsia"/>
          <w:sz w:val="32"/>
          <w:szCs w:val="32"/>
          <w:lang w:val="en-US" w:eastAsia="zh-CN"/>
        </w:rPr>
        <w:t>%</w:t>
      </w:r>
      <w:r>
        <w:rPr>
          <w:rFonts w:hint="eastAsia" w:asciiTheme="minorEastAsia" w:hAnsiTheme="minorEastAsia" w:eastAsiaTheme="minorEastAsia"/>
          <w:sz w:val="32"/>
          <w:szCs w:val="32"/>
          <w:lang w:val="en-US" w:eastAsia="zh-CN"/>
        </w:rPr>
        <w:t>，其中：授予小微企业合同金额0万元，占政府采购支出总额的0</w:t>
      </w:r>
      <w:r>
        <w:rPr>
          <w:rFonts w:hint="default" w:asciiTheme="minorEastAsia" w:hAnsiTheme="minorEastAsia" w:eastAsiaTheme="minorEastAsia"/>
          <w:sz w:val="32"/>
          <w:szCs w:val="32"/>
          <w:lang w:val="en-US" w:eastAsia="zh-CN"/>
        </w:rPr>
        <w:t>%</w:t>
      </w:r>
      <w:r>
        <w:rPr>
          <w:rFonts w:hint="eastAsia" w:asciiTheme="minorEastAsia" w:hAnsiTheme="minorEastAsia" w:eastAsiaTheme="minorEastAsia"/>
          <w:sz w:val="32"/>
          <w:szCs w:val="32"/>
          <w:lang w:val="en-US" w:eastAsia="zh-CN"/>
        </w:rPr>
        <w:t>。货物采购授予中小企业合同金额占货物支出金额的0</w:t>
      </w:r>
      <w:r>
        <w:rPr>
          <w:rFonts w:hint="default" w:asciiTheme="minorEastAsia" w:hAnsiTheme="minorEastAsia" w:eastAsiaTheme="minorEastAsia"/>
          <w:sz w:val="32"/>
          <w:szCs w:val="32"/>
          <w:lang w:val="en-US" w:eastAsia="zh-CN"/>
        </w:rPr>
        <w:t>%</w:t>
      </w:r>
      <w:r>
        <w:rPr>
          <w:rFonts w:hint="eastAsia" w:asciiTheme="minorEastAsia" w:hAnsiTheme="minorEastAsia" w:eastAsiaTheme="minorEastAsia"/>
          <w:sz w:val="32"/>
          <w:szCs w:val="32"/>
          <w:lang w:val="en-US" w:eastAsia="zh-CN"/>
        </w:rPr>
        <w:t>，工程采购授予中小企业合同金额占工程 支出金额的0</w:t>
      </w:r>
      <w:r>
        <w:rPr>
          <w:rFonts w:hint="default" w:asciiTheme="minorEastAsia" w:hAnsiTheme="minorEastAsia" w:eastAsiaTheme="minorEastAsia"/>
          <w:sz w:val="32"/>
          <w:szCs w:val="32"/>
          <w:lang w:val="en-US" w:eastAsia="zh-CN"/>
        </w:rPr>
        <w:t>%</w:t>
      </w:r>
      <w:r>
        <w:rPr>
          <w:rFonts w:hint="eastAsia" w:asciiTheme="minorEastAsia" w:hAnsiTheme="minorEastAsia" w:eastAsiaTheme="minorEastAsia"/>
          <w:sz w:val="32"/>
          <w:szCs w:val="32"/>
          <w:lang w:val="en-US" w:eastAsia="zh-CN"/>
        </w:rPr>
        <w:t>，服务采购授予中小企业合同金额占服务支出金额的0</w:t>
      </w:r>
      <w:r>
        <w:rPr>
          <w:rFonts w:hint="default" w:asciiTheme="minorEastAsia" w:hAnsiTheme="minorEastAsia" w:eastAsiaTheme="minorEastAsia"/>
          <w:sz w:val="32"/>
          <w:szCs w:val="32"/>
          <w:lang w:val="en-US" w:eastAsia="zh-CN"/>
        </w:rPr>
        <w:t>%</w:t>
      </w:r>
      <w:r>
        <w:rPr>
          <w:rFonts w:hint="eastAsia" w:asciiTheme="minorEastAsia" w:hAnsiTheme="minorEastAsia" w:eastAsiaTheme="minorEastAsia"/>
          <w:sz w:val="32"/>
          <w:szCs w:val="32"/>
          <w:lang w:val="en-US" w:eastAsia="zh-CN"/>
        </w:rPr>
        <w:t>。</w:t>
      </w:r>
    </w:p>
    <w:p>
      <w:pPr>
        <w:pStyle w:val="9"/>
        <w:rPr>
          <w:rFonts w:hAnsi="黑体"/>
          <w:b/>
          <w:sz w:val="32"/>
          <w:szCs w:val="32"/>
        </w:rPr>
      </w:pPr>
      <w:r>
        <w:rPr>
          <w:rFonts w:hint="eastAsia" w:hAnsi="黑体"/>
          <w:b/>
          <w:sz w:val="32"/>
          <w:szCs w:val="32"/>
        </w:rPr>
        <w:t>十二、国有资产占用情况说明</w:t>
      </w:r>
    </w:p>
    <w:p>
      <w:pPr>
        <w:pStyle w:val="9"/>
        <w:ind w:firstLine="640" w:firstLineChars="200"/>
        <w:rPr>
          <w:rFonts w:hint="default" w:ascii="Times New Roman" w:hAnsi="Times New Roman" w:cs="Times New Roman" w:eastAsiaTheme="minorEastAsia"/>
          <w:color w:val="auto"/>
          <w:sz w:val="32"/>
          <w:szCs w:val="32"/>
        </w:rPr>
      </w:pPr>
      <w:r>
        <w:rPr>
          <w:rFonts w:hint="default" w:ascii="Times New Roman" w:hAnsi="Times New Roman" w:cs="Times New Roman" w:eastAsiaTheme="minorEastAsia"/>
          <w:color w:val="auto"/>
          <w:sz w:val="32"/>
          <w:szCs w:val="32"/>
        </w:rPr>
        <w:t>截至202</w:t>
      </w:r>
      <w:r>
        <w:rPr>
          <w:rFonts w:hint="default" w:ascii="Times New Roman" w:hAnsi="Times New Roman" w:cs="Times New Roman" w:eastAsiaTheme="minorEastAsia"/>
          <w:color w:val="auto"/>
          <w:sz w:val="32"/>
          <w:szCs w:val="32"/>
          <w:lang w:val="en-US" w:eastAsia="zh-CN"/>
        </w:rPr>
        <w:t>1</w:t>
      </w:r>
      <w:r>
        <w:rPr>
          <w:rFonts w:hint="default" w:ascii="Times New Roman" w:hAnsi="Times New Roman" w:cs="Times New Roman" w:eastAsiaTheme="minorEastAsia"/>
          <w:color w:val="auto"/>
          <w:sz w:val="32"/>
          <w:szCs w:val="32"/>
        </w:rPr>
        <w:t>年12月31日，本</w:t>
      </w:r>
      <w:r>
        <w:rPr>
          <w:rFonts w:hint="eastAsia" w:ascii="Times New Roman" w:hAnsi="Times New Roman" w:cs="Times New Roman" w:eastAsiaTheme="minorEastAsia"/>
          <w:color w:val="auto"/>
          <w:sz w:val="32"/>
          <w:szCs w:val="32"/>
          <w:lang w:val="en-US" w:eastAsia="zh-CN"/>
        </w:rPr>
        <w:t>单位</w:t>
      </w:r>
      <w:r>
        <w:rPr>
          <w:rFonts w:hint="default" w:ascii="Times New Roman" w:hAnsi="Times New Roman" w:cs="Times New Roman" w:eastAsiaTheme="minorEastAsia"/>
          <w:color w:val="auto"/>
          <w:sz w:val="32"/>
          <w:szCs w:val="32"/>
        </w:rPr>
        <w:t>共有车辆0辆，其中，主要领导干部用车0辆，机要通信用车0辆、应急保障用车0辆、执法执勤用车0辆、特种专业技术用车0辆、其他用车0辆；单位价值50万元以上通用设备0台（套）；单位价值100万元以上专用设备0台（套）。</w:t>
      </w:r>
    </w:p>
    <w:p>
      <w:pPr>
        <w:pStyle w:val="9"/>
        <w:rPr>
          <w:rFonts w:hAnsi="黑体"/>
          <w:b/>
          <w:sz w:val="32"/>
          <w:szCs w:val="32"/>
        </w:rPr>
      </w:pPr>
      <w:r>
        <w:rPr>
          <w:rFonts w:hint="eastAsia" w:hAnsi="黑体"/>
          <w:b/>
          <w:sz w:val="32"/>
          <w:szCs w:val="32"/>
        </w:rPr>
        <w:t>十三、2021年度预算绩效情况说明</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asciiTheme="minorEastAsia" w:hAnsiTheme="minorEastAsia"/>
          <w:sz w:val="32"/>
          <w:szCs w:val="32"/>
        </w:rPr>
        <w:t xml:space="preserve"> 按照中央、省的部署，积极推进预算绩效管理改革，以目标管理、第三方评价、信息公开等为着力点，认真贯彻落实省委、省政府的决策部署，高度重视绩效管理工作，将绩效管理融入预算编制、执行过程。积极推动预算绩效管理由专项资金拓展至部门整体支出，探索构建部门整体绩效管理机制，2021年度部门整体支出绩效自评等级为“优”。</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一、财政拨款收入指财政当年拨付的资金。</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二、事业收入指事业单位开展专业业务活动及辅助活动所取得的收入。</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三、经营收入指事业单位在专业业务活动及其辅助活动之外开展非独立核算经营活动取得的收入。</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四、其他收入指除上述“财政拨款收入”，“事业收入”、“经营收入”等以外的收入。主要是利息收入等。</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六、年初结转和结余指以前年度尚未完成、结转到本年按有关规定继续使用的资金。</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七、结余分配指事业单位按规定提取的职工福利基金、事业基金和缴纳的所得税。</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八、年末结转和结余指本年度或以前年度预算安排、因客观条件发生变化无法按原计划实施，需延迟到以后年度按有关规定继续使用的资金。</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九、基本支出指为保障机构正常运转、完成日常工作任务而发生的人员支出和公用支出。</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十、项目支出指在基本支出之外为完成特定行政任务和事业发展目标所发生的支出。</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十一、经营支出指事业单位在专业业务活动及其辅助活动之外开展非独立核算经营活动发生的支出。</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十二、“三公”经费：纳入财政预决算管理的“三公”经费，是指用财政拨款安排的因公出国(境)费、公务用车购置及运行费和公务接待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rPr>
          <w:rFonts w:asciiTheme="minorEastAsia" w:hAnsiTheme="minorEastAsia" w:eastAsiaTheme="minorEastAsia"/>
          <w:sz w:val="32"/>
          <w:szCs w:val="32"/>
        </w:rPr>
      </w:pPr>
      <w:r>
        <w:rPr>
          <w:rFonts w:hint="eastAsia" w:ascii="宋体" w:hAnsi="宋体" w:eastAsia="宋体" w:cs="宋体"/>
          <w:sz w:val="32"/>
          <w:szCs w:val="32"/>
        </w:rPr>
        <w:t>十三、中心运行经费为保障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中宋简">
    <w:panose1 w:val="02010600000101010101"/>
    <w:charset w:val="86"/>
    <w:family w:val="auto"/>
    <w:pitch w:val="default"/>
    <w:sig w:usb0="00000001" w:usb1="080E0800" w:usb2="00000002"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iNDQ4ZWFkYjk3ZDYwZDc2MDA5ZDFhZjMxMzk2MDYifQ=="/>
  </w:docVars>
  <w:rsids>
    <w:rsidRoot w:val="004506F9"/>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062B1"/>
    <w:rsid w:val="00416E61"/>
    <w:rsid w:val="0042790C"/>
    <w:rsid w:val="00434698"/>
    <w:rsid w:val="004506F9"/>
    <w:rsid w:val="004717A2"/>
    <w:rsid w:val="00473DF3"/>
    <w:rsid w:val="00487911"/>
    <w:rsid w:val="00491741"/>
    <w:rsid w:val="004B0CEE"/>
    <w:rsid w:val="00500CDF"/>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198F"/>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0D14"/>
    <w:rsid w:val="00DD5FE9"/>
    <w:rsid w:val="00E00C7A"/>
    <w:rsid w:val="00E209CF"/>
    <w:rsid w:val="00E37D6C"/>
    <w:rsid w:val="00E55B68"/>
    <w:rsid w:val="00E67BE6"/>
    <w:rsid w:val="00E8683C"/>
    <w:rsid w:val="00EA2B72"/>
    <w:rsid w:val="00EF3525"/>
    <w:rsid w:val="00F74360"/>
    <w:rsid w:val="00FB462F"/>
    <w:rsid w:val="00FE16FA"/>
    <w:rsid w:val="00FE328A"/>
    <w:rsid w:val="00FE569E"/>
    <w:rsid w:val="00FE6269"/>
    <w:rsid w:val="00FF5CD6"/>
    <w:rsid w:val="03CE02E3"/>
    <w:rsid w:val="068679AC"/>
    <w:rsid w:val="0CC13E3B"/>
    <w:rsid w:val="161A6428"/>
    <w:rsid w:val="1652119D"/>
    <w:rsid w:val="1D3035D9"/>
    <w:rsid w:val="209C4969"/>
    <w:rsid w:val="225F061C"/>
    <w:rsid w:val="259F48C1"/>
    <w:rsid w:val="2B7759A1"/>
    <w:rsid w:val="3F645FE0"/>
    <w:rsid w:val="45FA7B1A"/>
    <w:rsid w:val="465D0958"/>
    <w:rsid w:val="46F30C74"/>
    <w:rsid w:val="47D9755A"/>
    <w:rsid w:val="487D4BE5"/>
    <w:rsid w:val="49B650D7"/>
    <w:rsid w:val="4D5601B3"/>
    <w:rsid w:val="4F6DBB05"/>
    <w:rsid w:val="65F93B87"/>
    <w:rsid w:val="67006EA0"/>
    <w:rsid w:val="680E4243"/>
    <w:rsid w:val="69E231A5"/>
    <w:rsid w:val="6DC43931"/>
    <w:rsid w:val="721A05CD"/>
    <w:rsid w:val="72BE3CED"/>
    <w:rsid w:val="7B502E19"/>
    <w:rsid w:val="7FCA7C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5756</Words>
  <Characters>7438</Characters>
  <Lines>69</Lines>
  <Paragraphs>19</Paragraphs>
  <TotalTime>1</TotalTime>
  <ScaleCrop>false</ScaleCrop>
  <LinksUpToDate>false</LinksUpToDate>
  <CharactersWithSpaces>8157</CharactersWithSpaces>
  <Application>WPS Office_11.8.2.10195_F1E327BC-269C-435d-A152-05C5408002CA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2020-07-02T10:32:00Z</dcterms:created>
  <dc:creator>李航 null</dc:creator>
  <cp:lastModifiedBy>kylin</cp:lastModifiedBy>
  <cp:lastPrinted>2022-07-27T20:55:00Z</cp:lastPrinted>
  <dcterms:modified xsi:type="dcterms:W3CDTF">2023-10-09T13:24:38Z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y fmtid="{D5CDD505-2E9C-101B-9397-08002B2CF9AE}" pid="3" name="ICV">
    <vt:lpwstr>10EFBCA3D3C645F6A7CC937B93D6E3B8</vt:lpwstr>
  </property>
</Properties>
</file>